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D3" w:rsidRDefault="004B5887" w:rsidP="00C13A7B">
      <w:pPr>
        <w:tabs>
          <w:tab w:val="left" w:pos="5807"/>
        </w:tabs>
        <w:ind w:left="140"/>
        <w:jc w:val="both"/>
        <w:rPr>
          <w:rFonts w:ascii="Times New Roman"/>
          <w:sz w:val="20"/>
        </w:rPr>
      </w:pPr>
      <w:r>
        <w:rPr>
          <w:rFonts w:ascii="Times New Roman"/>
          <w:noProof/>
          <w:sz w:val="20"/>
          <w:lang w:val="en-IN" w:eastAsia="en-IN"/>
        </w:rPr>
        <w:drawing>
          <wp:inline distT="0" distB="0" distL="0" distR="0">
            <wp:extent cx="1984276" cy="6830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84276" cy="683037"/>
                    </a:xfrm>
                    <a:prstGeom prst="rect">
                      <a:avLst/>
                    </a:prstGeom>
                  </pic:spPr>
                </pic:pic>
              </a:graphicData>
            </a:graphic>
          </wp:inline>
        </w:drawing>
      </w:r>
      <w:r>
        <w:rPr>
          <w:rFonts w:ascii="Times New Roman"/>
          <w:sz w:val="20"/>
        </w:rPr>
        <w:tab/>
      </w:r>
      <w:bookmarkStart w:id="0" w:name="_GoBack"/>
      <w:bookmarkEnd w:id="0"/>
      <w:r>
        <w:rPr>
          <w:rFonts w:ascii="Times New Roman"/>
          <w:noProof/>
          <w:position w:val="33"/>
          <w:sz w:val="20"/>
          <w:lang w:val="en-IN" w:eastAsia="en-IN"/>
        </w:rPr>
        <w:drawing>
          <wp:inline distT="0" distB="0" distL="0" distR="0">
            <wp:extent cx="2120918" cy="26574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20918" cy="265747"/>
                    </a:xfrm>
                    <a:prstGeom prst="rect">
                      <a:avLst/>
                    </a:prstGeom>
                  </pic:spPr>
                </pic:pic>
              </a:graphicData>
            </a:graphic>
          </wp:inline>
        </w:drawing>
      </w:r>
    </w:p>
    <w:p w:rsidR="007809D3" w:rsidRDefault="007809D3" w:rsidP="00C13A7B">
      <w:pPr>
        <w:pStyle w:val="BodyText"/>
        <w:ind w:left="0"/>
        <w:jc w:val="both"/>
        <w:rPr>
          <w:rFonts w:ascii="Times New Roman"/>
          <w:sz w:val="20"/>
        </w:rPr>
      </w:pPr>
    </w:p>
    <w:p w:rsidR="007809D3" w:rsidRDefault="00C55EC0" w:rsidP="00C13A7B">
      <w:pPr>
        <w:pStyle w:val="BodyText"/>
        <w:spacing w:before="1"/>
        <w:ind w:left="0"/>
        <w:jc w:val="both"/>
        <w:rPr>
          <w:rFonts w:ascii="Times New Roman"/>
          <w:sz w:val="26"/>
        </w:rPr>
      </w:pPr>
      <w:r w:rsidRPr="00C55EC0">
        <w:pict>
          <v:shapetype id="_x0000_t202" coordsize="21600,21600" o:spt="202" path="m,l,21600r21600,l21600,xe">
            <v:stroke joinstyle="miter"/>
            <v:path gradientshapeok="t" o:connecttype="rect"/>
          </v:shapetype>
          <v:shape id="_x0000_s1036" type="#_x0000_t202" style="position:absolute;left:0;text-align:left;margin-left:70.6pt;margin-top:16.2pt;width:454.3pt;height:15.85pt;z-index:-15728640;mso-wrap-distance-left:0;mso-wrap-distance-right:0;mso-position-horizontal-relative:page" fillcolor="#622322" stroked="f">
            <v:textbox inset="0,0,0,0">
              <w:txbxContent>
                <w:p w:rsidR="007809D3" w:rsidRDefault="004B5887">
                  <w:pPr>
                    <w:spacing w:line="317" w:lineRule="exact"/>
                    <w:ind w:left="266"/>
                    <w:rPr>
                      <w:b/>
                      <w:sz w:val="28"/>
                    </w:rPr>
                  </w:pPr>
                  <w:r>
                    <w:rPr>
                      <w:b/>
                      <w:color w:val="FFFFFF"/>
                      <w:sz w:val="28"/>
                    </w:rPr>
                    <w:t>M</w:t>
                  </w:r>
                  <w:r>
                    <w:rPr>
                      <w:b/>
                      <w:color w:val="FFFFFF"/>
                    </w:rPr>
                    <w:t xml:space="preserve">ODALITIES OF </w:t>
                  </w:r>
                  <w:r>
                    <w:rPr>
                      <w:b/>
                      <w:color w:val="FFFFFF"/>
                      <w:sz w:val="28"/>
                    </w:rPr>
                    <w:t>P</w:t>
                  </w:r>
                  <w:r>
                    <w:rPr>
                      <w:b/>
                      <w:color w:val="FFFFFF"/>
                    </w:rPr>
                    <w:t xml:space="preserve">ARTICIPATION AND </w:t>
                  </w:r>
                  <w:r>
                    <w:rPr>
                      <w:b/>
                      <w:color w:val="FFFFFF"/>
                      <w:sz w:val="28"/>
                    </w:rPr>
                    <w:t>F</w:t>
                  </w:r>
                  <w:r>
                    <w:rPr>
                      <w:b/>
                      <w:color w:val="FFFFFF"/>
                    </w:rPr>
                    <w:t xml:space="preserve">UNDING FOR </w:t>
                  </w:r>
                  <w:r>
                    <w:rPr>
                      <w:b/>
                      <w:color w:val="FFFFFF"/>
                      <w:sz w:val="28"/>
                    </w:rPr>
                    <w:t>I</w:t>
                  </w:r>
                  <w:r>
                    <w:rPr>
                      <w:b/>
                      <w:color w:val="FFFFFF"/>
                    </w:rPr>
                    <w:t xml:space="preserve">NDIAN </w:t>
                  </w:r>
                  <w:r>
                    <w:rPr>
                      <w:b/>
                      <w:color w:val="FFFFFF"/>
                      <w:sz w:val="28"/>
                    </w:rPr>
                    <w:t>I</w:t>
                  </w:r>
                  <w:r>
                    <w:rPr>
                      <w:b/>
                      <w:color w:val="FFFFFF"/>
                    </w:rPr>
                    <w:t>NVESTIGATOR</w:t>
                  </w:r>
                  <w:r>
                    <w:rPr>
                      <w:b/>
                      <w:color w:val="FFFFFF"/>
                      <w:sz w:val="28"/>
                    </w:rPr>
                    <w:t>(</w:t>
                  </w:r>
                  <w:r>
                    <w:rPr>
                      <w:b/>
                      <w:color w:val="FFFFFF"/>
                    </w:rPr>
                    <w:t>S</w:t>
                  </w:r>
                  <w:r>
                    <w:rPr>
                      <w:b/>
                      <w:color w:val="FFFFFF"/>
                      <w:sz w:val="28"/>
                    </w:rPr>
                    <w:t>)</w:t>
                  </w:r>
                </w:p>
              </w:txbxContent>
            </v:textbox>
            <w10:wrap type="topAndBottom" anchorx="page"/>
          </v:shape>
        </w:pict>
      </w:r>
      <w:r w:rsidRPr="00C55EC0">
        <w:pict>
          <v:shape id="_x0000_s1035" type="#_x0000_t202" style="position:absolute;left:0;text-align:left;margin-left:70.6pt;margin-top:45.6pt;width:454.3pt;height:13.7pt;z-index:-15728128;mso-wrap-distance-left:0;mso-wrap-distance-right:0;mso-position-horizontal-relative:page" fillcolor="#f79546" stroked="f">
            <v:textbox inset="0,0,0,0">
              <w:txbxContent>
                <w:p w:rsidR="007809D3" w:rsidRDefault="004B5887">
                  <w:pPr>
                    <w:spacing w:line="272" w:lineRule="exact"/>
                    <w:ind w:left="28"/>
                    <w:rPr>
                      <w:b/>
                      <w:sz w:val="24"/>
                    </w:rPr>
                  </w:pPr>
                  <w:r>
                    <w:rPr>
                      <w:b/>
                      <w:sz w:val="24"/>
                    </w:rPr>
                    <w:t>P</w:t>
                  </w:r>
                  <w:r>
                    <w:rPr>
                      <w:b/>
                      <w:sz w:val="19"/>
                    </w:rPr>
                    <w:t>ARTICIPATION</w:t>
                  </w:r>
                </w:p>
              </w:txbxContent>
            </v:textbox>
            <w10:wrap type="topAndBottom" anchorx="page"/>
          </v:shape>
        </w:pict>
      </w:r>
    </w:p>
    <w:p w:rsidR="007809D3" w:rsidRDefault="007809D3" w:rsidP="00C13A7B">
      <w:pPr>
        <w:pStyle w:val="BodyText"/>
        <w:spacing w:before="2"/>
        <w:ind w:left="0"/>
        <w:jc w:val="both"/>
        <w:rPr>
          <w:rFonts w:ascii="Times New Roman"/>
          <w:sz w:val="20"/>
        </w:rPr>
      </w:pPr>
    </w:p>
    <w:p w:rsidR="007809D3" w:rsidRDefault="007809D3" w:rsidP="00C13A7B">
      <w:pPr>
        <w:pStyle w:val="BodyText"/>
        <w:spacing w:before="5"/>
        <w:ind w:left="0"/>
        <w:jc w:val="both"/>
        <w:rPr>
          <w:rFonts w:ascii="Times New Roman"/>
          <w:sz w:val="13"/>
        </w:rPr>
      </w:pPr>
    </w:p>
    <w:p w:rsidR="007809D3" w:rsidRDefault="004B5887" w:rsidP="00C13A7B">
      <w:pPr>
        <w:pStyle w:val="ListParagraph"/>
        <w:numPr>
          <w:ilvl w:val="0"/>
          <w:numId w:val="4"/>
        </w:numPr>
        <w:tabs>
          <w:tab w:val="left" w:pos="860"/>
          <w:tab w:val="left" w:pos="861"/>
        </w:tabs>
        <w:spacing w:before="105" w:line="235" w:lineRule="auto"/>
        <w:ind w:right="116"/>
        <w:jc w:val="both"/>
        <w:rPr>
          <w:sz w:val="24"/>
        </w:rPr>
      </w:pPr>
      <w:r>
        <w:rPr>
          <w:sz w:val="24"/>
        </w:rPr>
        <w:t>Any legal en</w:t>
      </w:r>
      <w:r w:rsidR="001A7D7D">
        <w:rPr>
          <w:sz w:val="24"/>
        </w:rPr>
        <w:t xml:space="preserve">tity/ organization established </w:t>
      </w:r>
      <w:r>
        <w:rPr>
          <w:sz w:val="24"/>
        </w:rPr>
        <w:t>in India with expertise in relevant and distinctdisciplines.</w:t>
      </w:r>
    </w:p>
    <w:p w:rsidR="007809D3" w:rsidRDefault="007809D3" w:rsidP="00C13A7B">
      <w:pPr>
        <w:pStyle w:val="BodyText"/>
        <w:spacing w:line="272" w:lineRule="exact"/>
        <w:ind w:left="860"/>
        <w:jc w:val="both"/>
      </w:pPr>
    </w:p>
    <w:p w:rsidR="007809D3" w:rsidRDefault="004B5887" w:rsidP="00C13A7B">
      <w:pPr>
        <w:pStyle w:val="ListParagraph"/>
        <w:numPr>
          <w:ilvl w:val="0"/>
          <w:numId w:val="4"/>
        </w:numPr>
        <w:tabs>
          <w:tab w:val="left" w:pos="861"/>
        </w:tabs>
        <w:spacing w:before="5" w:line="235" w:lineRule="auto"/>
        <w:ind w:right="114"/>
        <w:jc w:val="both"/>
        <w:rPr>
          <w:sz w:val="24"/>
        </w:rPr>
      </w:pPr>
      <w:r>
        <w:rPr>
          <w:sz w:val="24"/>
        </w:rPr>
        <w:t>The call is open to all career groups (i.e. early, intermediate and senior); however, it is expected that investigators will have adequate service tenure to accommodate key research, coordination and outreach responsibilities. Early career investigators are encouraged toparticipate.</w:t>
      </w:r>
    </w:p>
    <w:p w:rsidR="007809D3" w:rsidRDefault="007809D3" w:rsidP="00C13A7B">
      <w:pPr>
        <w:pStyle w:val="BodyText"/>
        <w:spacing w:line="274" w:lineRule="exact"/>
        <w:ind w:left="860"/>
        <w:jc w:val="both"/>
      </w:pPr>
    </w:p>
    <w:p w:rsidR="007809D3" w:rsidRDefault="004B5887" w:rsidP="00C13A7B">
      <w:pPr>
        <w:pStyle w:val="ListParagraph"/>
        <w:numPr>
          <w:ilvl w:val="0"/>
          <w:numId w:val="4"/>
        </w:numPr>
        <w:tabs>
          <w:tab w:val="left" w:pos="861"/>
        </w:tabs>
        <w:spacing w:before="4" w:line="235" w:lineRule="auto"/>
        <w:ind w:right="118"/>
        <w:jc w:val="both"/>
        <w:rPr>
          <w:sz w:val="24"/>
        </w:rPr>
      </w:pPr>
      <w:r>
        <w:rPr>
          <w:sz w:val="24"/>
        </w:rPr>
        <w:t>The number of project partners should be optimum and correspond to the objectives of the project. Each project should clearly demonstrate the partner’s essentiality, complementarities, and added value in jointly addressing the topic.</w:t>
      </w:r>
    </w:p>
    <w:p w:rsidR="007809D3" w:rsidRDefault="00C55EC0" w:rsidP="00C13A7B">
      <w:pPr>
        <w:pStyle w:val="BodyText"/>
        <w:spacing w:before="9"/>
        <w:ind w:left="0"/>
        <w:jc w:val="both"/>
        <w:rPr>
          <w:sz w:val="21"/>
        </w:rPr>
      </w:pPr>
      <w:r w:rsidRPr="00C55EC0">
        <w:pict>
          <v:shape id="_x0000_s1034" type="#_x0000_t202" style="position:absolute;left:0;text-align:left;margin-left:70.6pt;margin-top:13.75pt;width:454.3pt;height:13.6pt;z-index:-15727616;mso-wrap-distance-left:0;mso-wrap-distance-right:0;mso-position-horizontal-relative:page" fillcolor="#f79546" stroked="f">
            <v:textbox inset="0,0,0,0">
              <w:txbxContent>
                <w:p w:rsidR="007809D3" w:rsidRDefault="004B5887">
                  <w:pPr>
                    <w:spacing w:line="271" w:lineRule="exact"/>
                    <w:ind w:left="28"/>
                    <w:rPr>
                      <w:b/>
                      <w:sz w:val="24"/>
                    </w:rPr>
                  </w:pPr>
                  <w:r>
                    <w:rPr>
                      <w:b/>
                      <w:sz w:val="24"/>
                    </w:rPr>
                    <w:t>E</w:t>
                  </w:r>
                  <w:r>
                    <w:rPr>
                      <w:b/>
                      <w:sz w:val="19"/>
                    </w:rPr>
                    <w:t>LIGIBILITY</w:t>
                  </w:r>
                </w:p>
              </w:txbxContent>
            </v:textbox>
            <w10:wrap type="topAndBottom" anchorx="page"/>
          </v:shape>
        </w:pict>
      </w:r>
    </w:p>
    <w:p w:rsidR="007809D3" w:rsidRDefault="007809D3" w:rsidP="00C13A7B">
      <w:pPr>
        <w:pStyle w:val="BodyText"/>
        <w:spacing w:before="9"/>
        <w:ind w:left="0"/>
        <w:jc w:val="both"/>
        <w:rPr>
          <w:sz w:val="13"/>
        </w:rPr>
      </w:pPr>
    </w:p>
    <w:p w:rsidR="007809D3" w:rsidRDefault="004B5887" w:rsidP="00C13A7B">
      <w:pPr>
        <w:pStyle w:val="BodyText"/>
        <w:spacing w:before="100" w:line="235" w:lineRule="auto"/>
        <w:jc w:val="both"/>
      </w:pPr>
      <w:r>
        <w:t>The participating entities/</w:t>
      </w:r>
      <w:proofErr w:type="spellStart"/>
      <w:r>
        <w:t>organisations</w:t>
      </w:r>
      <w:proofErr w:type="spellEnd"/>
      <w:r>
        <w:t xml:space="preserve"> have to be a legal entity as per Indian law (Indian applicants) </w:t>
      </w:r>
    </w:p>
    <w:p w:rsidR="007809D3" w:rsidRDefault="007809D3" w:rsidP="00C13A7B">
      <w:pPr>
        <w:pStyle w:val="BodyText"/>
        <w:spacing w:line="273" w:lineRule="exact"/>
        <w:jc w:val="both"/>
      </w:pPr>
    </w:p>
    <w:p w:rsidR="007809D3" w:rsidRDefault="007809D3" w:rsidP="00C13A7B">
      <w:pPr>
        <w:pStyle w:val="BodyText"/>
        <w:spacing w:before="10"/>
        <w:ind w:left="0"/>
        <w:jc w:val="both"/>
        <w:rPr>
          <w:sz w:val="14"/>
        </w:rPr>
      </w:pPr>
    </w:p>
    <w:p w:rsidR="007809D3" w:rsidRDefault="00C55EC0" w:rsidP="00C13A7B">
      <w:pPr>
        <w:pStyle w:val="BodyText"/>
        <w:spacing w:before="96" w:line="274" w:lineRule="exact"/>
        <w:ind w:left="860"/>
        <w:jc w:val="both"/>
      </w:pPr>
      <w:r w:rsidRPr="00C55EC0">
        <w:pict>
          <v:shape id="_x0000_s1033" type="#_x0000_t202" style="position:absolute;left:0;text-align:left;margin-left:70.6pt;margin-top:-8.55pt;width:454.3pt;height:13.6pt;z-index:15730688;mso-position-horizontal-relative:page" fillcolor="#fce9d9" stroked="f">
            <v:textbox inset="0,0,0,0">
              <w:txbxContent>
                <w:p w:rsidR="007809D3" w:rsidRDefault="004B5887">
                  <w:pPr>
                    <w:tabs>
                      <w:tab w:val="left" w:pos="3629"/>
                    </w:tabs>
                    <w:spacing w:line="271" w:lineRule="exact"/>
                    <w:ind w:left="28"/>
                    <w:rPr>
                      <w:b/>
                      <w:sz w:val="24"/>
                    </w:rPr>
                  </w:pPr>
                  <w:r>
                    <w:rPr>
                      <w:b/>
                      <w:w w:val="90"/>
                      <w:sz w:val="24"/>
                    </w:rPr>
                    <w:t>Entities eligible toparticipate:</w:t>
                  </w:r>
                  <w:r>
                    <w:rPr>
                      <w:b/>
                      <w:sz w:val="24"/>
                    </w:rPr>
                    <w:tab/>
                  </w:r>
                </w:p>
              </w:txbxContent>
            </v:textbox>
            <w10:wrap anchorx="page"/>
          </v:shape>
        </w:pict>
      </w:r>
    </w:p>
    <w:p w:rsidR="007809D3" w:rsidRDefault="004B5887" w:rsidP="00C13A7B">
      <w:pPr>
        <w:pStyle w:val="ListParagraph"/>
        <w:numPr>
          <w:ilvl w:val="0"/>
          <w:numId w:val="3"/>
        </w:numPr>
        <w:tabs>
          <w:tab w:val="left" w:pos="860"/>
          <w:tab w:val="left" w:pos="861"/>
        </w:tabs>
        <w:spacing w:line="237" w:lineRule="auto"/>
        <w:ind w:right="114"/>
        <w:jc w:val="both"/>
        <w:rPr>
          <w:sz w:val="24"/>
        </w:rPr>
      </w:pPr>
      <w:r>
        <w:rPr>
          <w:sz w:val="24"/>
        </w:rPr>
        <w:t xml:space="preserve">Government of India supported or </w:t>
      </w:r>
      <w:proofErr w:type="spellStart"/>
      <w:r>
        <w:rPr>
          <w:sz w:val="24"/>
        </w:rPr>
        <w:t>recognised</w:t>
      </w:r>
      <w:proofErr w:type="spellEnd"/>
      <w:r>
        <w:rPr>
          <w:sz w:val="24"/>
        </w:rPr>
        <w:t xml:space="preserve"> (Public or Private) academia; research </w:t>
      </w:r>
      <w:proofErr w:type="spellStart"/>
      <w:r>
        <w:rPr>
          <w:sz w:val="24"/>
        </w:rPr>
        <w:t>organisations</w:t>
      </w:r>
      <w:proofErr w:type="spellEnd"/>
      <w:r>
        <w:rPr>
          <w:sz w:val="24"/>
        </w:rPr>
        <w:t xml:space="preserve"> and urban or other localbodies;</w:t>
      </w:r>
    </w:p>
    <w:p w:rsidR="007809D3" w:rsidRDefault="007809D3" w:rsidP="00C13A7B">
      <w:pPr>
        <w:pStyle w:val="BodyText"/>
        <w:spacing w:line="270" w:lineRule="exact"/>
        <w:ind w:left="500"/>
        <w:jc w:val="both"/>
      </w:pPr>
    </w:p>
    <w:p w:rsidR="007809D3" w:rsidRPr="009C6F30" w:rsidRDefault="004B5887" w:rsidP="009C6F30">
      <w:pPr>
        <w:pStyle w:val="ListParagraph"/>
        <w:numPr>
          <w:ilvl w:val="0"/>
          <w:numId w:val="3"/>
        </w:numPr>
        <w:tabs>
          <w:tab w:val="left" w:pos="860"/>
          <w:tab w:val="left" w:pos="861"/>
        </w:tabs>
        <w:spacing w:before="2" w:line="235" w:lineRule="auto"/>
        <w:ind w:right="115"/>
        <w:jc w:val="both"/>
        <w:rPr>
          <w:sz w:val="24"/>
        </w:rPr>
      </w:pPr>
      <w:r>
        <w:rPr>
          <w:sz w:val="24"/>
        </w:rPr>
        <w:t xml:space="preserve">Government of India </w:t>
      </w:r>
      <w:proofErr w:type="spellStart"/>
      <w:r>
        <w:rPr>
          <w:sz w:val="24"/>
        </w:rPr>
        <w:t>recognised</w:t>
      </w:r>
      <w:proofErr w:type="spellEnd"/>
      <w:r>
        <w:rPr>
          <w:sz w:val="24"/>
        </w:rPr>
        <w:t xml:space="preserve"> not-for-profit, NGO(s)/ VO(s)/ Trust(s)/ Research foundations, having research as one of the imperativemandates;</w:t>
      </w:r>
    </w:p>
    <w:p w:rsidR="007809D3" w:rsidRDefault="00C55EC0" w:rsidP="00C13A7B">
      <w:pPr>
        <w:pStyle w:val="BodyText"/>
        <w:spacing w:before="9"/>
        <w:ind w:left="0"/>
        <w:jc w:val="both"/>
        <w:rPr>
          <w:sz w:val="21"/>
        </w:rPr>
      </w:pPr>
      <w:r w:rsidRPr="00C55EC0">
        <w:pict>
          <v:shape id="_x0000_s1032" type="#_x0000_t202" style="position:absolute;left:0;text-align:left;margin-left:70.6pt;margin-top:13.75pt;width:454.3pt;height:13.6pt;z-index:-15727104;mso-wrap-distance-left:0;mso-wrap-distance-right:0;mso-position-horizontal-relative:page" fillcolor="#eaf0dd" stroked="f">
            <v:textbox inset="0,0,0,0">
              <w:txbxContent>
                <w:p w:rsidR="007809D3" w:rsidRDefault="004B5887">
                  <w:pPr>
                    <w:spacing w:line="271" w:lineRule="exact"/>
                    <w:ind w:right="27"/>
                    <w:jc w:val="right"/>
                    <w:rPr>
                      <w:b/>
                      <w:sz w:val="24"/>
                    </w:rPr>
                  </w:pPr>
                  <w:r>
                    <w:rPr>
                      <w:b/>
                      <w:sz w:val="24"/>
                    </w:rPr>
                    <w:t>|| To be noted &amp; ascertain ||</w:t>
                  </w:r>
                </w:p>
              </w:txbxContent>
            </v:textbox>
            <w10:wrap type="topAndBottom" anchorx="page"/>
          </v:shape>
        </w:pict>
      </w:r>
    </w:p>
    <w:p w:rsidR="007809D3" w:rsidRDefault="007809D3" w:rsidP="00C13A7B">
      <w:pPr>
        <w:pStyle w:val="BodyText"/>
        <w:spacing w:before="5"/>
        <w:ind w:left="0"/>
        <w:jc w:val="both"/>
        <w:rPr>
          <w:sz w:val="12"/>
        </w:rPr>
      </w:pPr>
    </w:p>
    <w:p w:rsidR="007809D3" w:rsidRDefault="004B5887" w:rsidP="00C13A7B">
      <w:pPr>
        <w:spacing w:before="99" w:line="257" w:lineRule="exact"/>
        <w:ind w:left="500"/>
        <w:jc w:val="both"/>
        <w:rPr>
          <w:b/>
          <w:i/>
          <w:sz w:val="23"/>
        </w:rPr>
      </w:pPr>
      <w:r>
        <w:rPr>
          <w:b/>
          <w:i/>
          <w:sz w:val="23"/>
        </w:rPr>
        <w:t>Academic/ Research Partners:</w:t>
      </w:r>
    </w:p>
    <w:p w:rsidR="007809D3" w:rsidRDefault="007809D3" w:rsidP="00C13A7B">
      <w:pPr>
        <w:spacing w:line="248" w:lineRule="exact"/>
        <w:ind w:left="860"/>
        <w:jc w:val="both"/>
        <w:rPr>
          <w:i/>
          <w:sz w:val="23"/>
        </w:rPr>
      </w:pPr>
    </w:p>
    <w:p w:rsidR="007809D3" w:rsidRDefault="004B5887" w:rsidP="00C13A7B">
      <w:pPr>
        <w:pStyle w:val="ListParagraph"/>
        <w:numPr>
          <w:ilvl w:val="0"/>
          <w:numId w:val="2"/>
        </w:numPr>
        <w:tabs>
          <w:tab w:val="left" w:pos="860"/>
          <w:tab w:val="left" w:pos="861"/>
        </w:tabs>
        <w:spacing w:before="14" w:line="213" w:lineRule="auto"/>
        <w:ind w:right="176"/>
        <w:jc w:val="both"/>
        <w:rPr>
          <w:i/>
          <w:sz w:val="23"/>
        </w:rPr>
      </w:pPr>
      <w:r>
        <w:rPr>
          <w:i/>
          <w:sz w:val="23"/>
        </w:rPr>
        <w:t xml:space="preserve">Public and/or private universities and research </w:t>
      </w:r>
      <w:proofErr w:type="spellStart"/>
      <w:r>
        <w:rPr>
          <w:i/>
          <w:sz w:val="23"/>
        </w:rPr>
        <w:t>organisations</w:t>
      </w:r>
      <w:proofErr w:type="spellEnd"/>
      <w:r>
        <w:rPr>
          <w:i/>
          <w:sz w:val="23"/>
        </w:rPr>
        <w:t xml:space="preserve"> must have a well- establishedresearchsupportsystem,forbasicorappliedresearch;and</w:t>
      </w:r>
    </w:p>
    <w:p w:rsidR="007809D3" w:rsidRDefault="007809D3" w:rsidP="00C13A7B">
      <w:pPr>
        <w:spacing w:line="240" w:lineRule="exact"/>
        <w:ind w:left="860"/>
        <w:jc w:val="both"/>
        <w:rPr>
          <w:i/>
          <w:sz w:val="23"/>
        </w:rPr>
      </w:pPr>
    </w:p>
    <w:p w:rsidR="007809D3" w:rsidRDefault="004B5887" w:rsidP="00C13A7B">
      <w:pPr>
        <w:pStyle w:val="ListParagraph"/>
        <w:numPr>
          <w:ilvl w:val="0"/>
          <w:numId w:val="2"/>
        </w:numPr>
        <w:tabs>
          <w:tab w:val="left" w:pos="861"/>
        </w:tabs>
        <w:spacing w:before="16" w:line="218" w:lineRule="auto"/>
        <w:ind w:right="117"/>
        <w:jc w:val="both"/>
        <w:rPr>
          <w:i/>
          <w:sz w:val="23"/>
        </w:rPr>
      </w:pPr>
      <w:r>
        <w:rPr>
          <w:i/>
          <w:sz w:val="23"/>
        </w:rPr>
        <w:t>SubmissionofproofofestablishmentunderIndianstatue;recognitiondocuments</w:t>
      </w:r>
      <w:r>
        <w:rPr>
          <w:i/>
          <w:spacing w:val="-3"/>
          <w:sz w:val="23"/>
        </w:rPr>
        <w:t xml:space="preserve">and </w:t>
      </w:r>
      <w:r>
        <w:rPr>
          <w:i/>
          <w:sz w:val="23"/>
        </w:rPr>
        <w:t>registrationatGovernmentofIndia'sPublicFinanceManagementSystem(PFMS)-</w:t>
      </w:r>
      <w:r>
        <w:rPr>
          <w:i/>
          <w:color w:val="0000FF"/>
          <w:sz w:val="23"/>
          <w:u w:val="single" w:color="0000FF"/>
        </w:rPr>
        <w:t xml:space="preserve"> https://pfms.nic.in</w:t>
      </w:r>
      <w:r>
        <w:rPr>
          <w:i/>
          <w:sz w:val="23"/>
        </w:rPr>
        <w:t xml:space="preserve"> shall beobligatory.</w:t>
      </w:r>
    </w:p>
    <w:p w:rsidR="007809D3" w:rsidRDefault="007809D3" w:rsidP="00C13A7B">
      <w:pPr>
        <w:spacing w:line="246" w:lineRule="exact"/>
        <w:ind w:left="1220"/>
        <w:jc w:val="both"/>
        <w:rPr>
          <w:i/>
          <w:sz w:val="23"/>
        </w:rPr>
      </w:pPr>
    </w:p>
    <w:p w:rsidR="007809D3" w:rsidRDefault="004B5887" w:rsidP="00C13A7B">
      <w:pPr>
        <w:spacing w:line="248" w:lineRule="exact"/>
        <w:ind w:left="500"/>
        <w:jc w:val="both"/>
        <w:rPr>
          <w:b/>
          <w:i/>
          <w:sz w:val="23"/>
        </w:rPr>
      </w:pPr>
      <w:r>
        <w:rPr>
          <w:b/>
          <w:i/>
          <w:sz w:val="23"/>
        </w:rPr>
        <w:t>Not-for-profit, NGO(s)/ VO(s)/ Trust(s)/ Research Foundations:</w:t>
      </w:r>
    </w:p>
    <w:p w:rsidR="007809D3" w:rsidRDefault="007809D3" w:rsidP="00C13A7B">
      <w:pPr>
        <w:spacing w:line="242" w:lineRule="exact"/>
        <w:ind w:left="500"/>
        <w:jc w:val="both"/>
        <w:rPr>
          <w:b/>
          <w:i/>
          <w:sz w:val="23"/>
        </w:rPr>
      </w:pPr>
    </w:p>
    <w:p w:rsidR="007809D3" w:rsidRDefault="004B5887" w:rsidP="00C13A7B">
      <w:pPr>
        <w:pStyle w:val="ListParagraph"/>
        <w:numPr>
          <w:ilvl w:val="1"/>
          <w:numId w:val="2"/>
        </w:numPr>
        <w:tabs>
          <w:tab w:val="left" w:pos="861"/>
        </w:tabs>
        <w:spacing w:before="17" w:line="218" w:lineRule="auto"/>
        <w:ind w:right="119"/>
        <w:jc w:val="both"/>
        <w:rPr>
          <w:i/>
          <w:sz w:val="23"/>
        </w:rPr>
      </w:pPr>
      <w:r>
        <w:rPr>
          <w:i/>
          <w:sz w:val="23"/>
        </w:rPr>
        <w:t>The Indian private R&amp;D performing institutions and Not-for-profit, NGO(s)/ VO(s)/ Trust(s)/ Research foundations should have experience of at least 3 years in scientificresearch,teaching,trainingandextensionactivities;and</w:t>
      </w:r>
    </w:p>
    <w:p w:rsidR="007809D3" w:rsidRDefault="007809D3" w:rsidP="00C13A7B">
      <w:pPr>
        <w:spacing w:line="218" w:lineRule="auto"/>
        <w:jc w:val="both"/>
        <w:rPr>
          <w:sz w:val="23"/>
        </w:rPr>
        <w:sectPr w:rsidR="007809D3">
          <w:type w:val="continuous"/>
          <w:pgSz w:w="11910" w:h="16840"/>
          <w:pgMar w:top="1420" w:right="1260" w:bottom="280" w:left="1300" w:header="720" w:footer="720" w:gutter="0"/>
          <w:cols w:space="720"/>
        </w:sectPr>
      </w:pPr>
    </w:p>
    <w:p w:rsidR="007809D3" w:rsidRPr="009C6F30" w:rsidRDefault="004B5887" w:rsidP="009C6F30">
      <w:pPr>
        <w:widowControl/>
        <w:adjustRightInd w:val="0"/>
        <w:rPr>
          <w:i/>
          <w:w w:val="91"/>
          <w:sz w:val="23"/>
        </w:rPr>
      </w:pPr>
      <w:r>
        <w:rPr>
          <w:i/>
          <w:sz w:val="23"/>
        </w:rPr>
        <w:lastRenderedPageBreak/>
        <w:t xml:space="preserve">Proof of registration at ‘NGO DARPAN’ of NITI </w:t>
      </w:r>
      <w:proofErr w:type="spellStart"/>
      <w:r>
        <w:rPr>
          <w:i/>
          <w:sz w:val="23"/>
        </w:rPr>
        <w:t>Aayog</w:t>
      </w:r>
      <w:proofErr w:type="spellEnd"/>
      <w:r>
        <w:rPr>
          <w:i/>
          <w:sz w:val="23"/>
        </w:rPr>
        <w:t xml:space="preserve"> (</w:t>
      </w:r>
      <w:hyperlink r:id="rId7">
        <w:r>
          <w:rPr>
            <w:i/>
            <w:color w:val="0000FF"/>
            <w:sz w:val="23"/>
            <w:u w:val="single" w:color="0000FF"/>
          </w:rPr>
          <w:t>http://ngodarpan.gov.in/</w:t>
        </w:r>
        <w:r>
          <w:rPr>
            <w:i/>
            <w:sz w:val="23"/>
          </w:rPr>
          <w:t>);</w:t>
        </w:r>
      </w:hyperlink>
      <w:r>
        <w:rPr>
          <w:i/>
          <w:sz w:val="23"/>
        </w:rPr>
        <w:t xml:space="preserve"> CertificateofregistrationunderSocietyRegistrationAct;certificateofDSIRin-house R&amp;D recognition and registration at Government of India's Public Finance ManagementSystem(PFMS)(</w:t>
      </w:r>
      <w:r>
        <w:rPr>
          <w:i/>
          <w:color w:val="0000FF"/>
          <w:sz w:val="23"/>
          <w:u w:val="single" w:color="0000FF"/>
        </w:rPr>
        <w:t>https://pfms.nic.in</w:t>
      </w:r>
      <w:r>
        <w:rPr>
          <w:i/>
          <w:sz w:val="23"/>
        </w:rPr>
        <w:t>)shallbeobligatory;</w:t>
      </w:r>
    </w:p>
    <w:p w:rsidR="007809D3" w:rsidRDefault="00C55EC0" w:rsidP="00C13A7B">
      <w:pPr>
        <w:pStyle w:val="BodyText"/>
        <w:spacing w:before="10"/>
        <w:ind w:left="0"/>
        <w:jc w:val="both"/>
        <w:rPr>
          <w:i/>
          <w:sz w:val="19"/>
        </w:rPr>
      </w:pPr>
      <w:r w:rsidRPr="00C55EC0">
        <w:pict>
          <v:shape id="_x0000_s1031" type="#_x0000_t202" style="position:absolute;left:0;text-align:left;margin-left:70.6pt;margin-top:12.65pt;width:454.3pt;height:13.6pt;z-index:-15726080;mso-wrap-distance-left:0;mso-wrap-distance-right:0;mso-position-horizontal-relative:page" fillcolor="#fce9d9" stroked="f">
            <v:textbox inset="0,0,0,0">
              <w:txbxContent>
                <w:p w:rsidR="007809D3" w:rsidRDefault="004B5887">
                  <w:pPr>
                    <w:tabs>
                      <w:tab w:val="left" w:pos="4349"/>
                    </w:tabs>
                    <w:spacing w:line="271" w:lineRule="exact"/>
                    <w:ind w:left="28"/>
                    <w:rPr>
                      <w:b/>
                      <w:sz w:val="24"/>
                    </w:rPr>
                  </w:pPr>
                  <w:r>
                    <w:rPr>
                      <w:b/>
                      <w:w w:val="90"/>
                      <w:sz w:val="24"/>
                    </w:rPr>
                    <w:t xml:space="preserve">Ineligible  </w:t>
                  </w:r>
                  <w:proofErr w:type="spellStart"/>
                  <w:r>
                    <w:rPr>
                      <w:b/>
                      <w:w w:val="90"/>
                      <w:sz w:val="24"/>
                    </w:rPr>
                    <w:t>organisations</w:t>
                  </w:r>
                  <w:proofErr w:type="spellEnd"/>
                  <w:r>
                    <w:rPr>
                      <w:b/>
                      <w:w w:val="90"/>
                      <w:sz w:val="24"/>
                    </w:rPr>
                    <w:t>/Investigators:</w:t>
                  </w:r>
                  <w:r>
                    <w:rPr>
                      <w:b/>
                      <w:sz w:val="24"/>
                    </w:rPr>
                    <w:tab/>
                  </w:r>
                </w:p>
              </w:txbxContent>
            </v:textbox>
            <w10:wrap type="topAndBottom" anchorx="page"/>
          </v:shape>
        </w:pict>
      </w:r>
    </w:p>
    <w:p w:rsidR="007809D3" w:rsidRDefault="007809D3" w:rsidP="00C13A7B">
      <w:pPr>
        <w:pStyle w:val="BodyText"/>
        <w:spacing w:before="6"/>
        <w:ind w:left="0"/>
        <w:jc w:val="both"/>
        <w:rPr>
          <w:i/>
          <w:sz w:val="13"/>
        </w:rPr>
      </w:pPr>
    </w:p>
    <w:p w:rsidR="00F03AA7" w:rsidRDefault="004B5887" w:rsidP="00821249">
      <w:pPr>
        <w:widowControl/>
        <w:adjustRightInd w:val="0"/>
        <w:rPr>
          <w:w w:val="95"/>
          <w:sz w:val="24"/>
        </w:rPr>
      </w:pPr>
      <w:r>
        <w:rPr>
          <w:sz w:val="24"/>
        </w:rPr>
        <w:t xml:space="preserve">Research </w:t>
      </w:r>
      <w:proofErr w:type="spellStart"/>
      <w:r>
        <w:rPr>
          <w:sz w:val="24"/>
        </w:rPr>
        <w:t>centres</w:t>
      </w:r>
      <w:proofErr w:type="spellEnd"/>
      <w:r>
        <w:rPr>
          <w:sz w:val="24"/>
        </w:rPr>
        <w:t xml:space="preserve"> and academic </w:t>
      </w:r>
      <w:proofErr w:type="spellStart"/>
      <w:r>
        <w:rPr>
          <w:sz w:val="24"/>
        </w:rPr>
        <w:t>organisations</w:t>
      </w:r>
      <w:proofErr w:type="spellEnd"/>
      <w:r>
        <w:rPr>
          <w:sz w:val="24"/>
        </w:rPr>
        <w:t xml:space="preserve"> headquartered and owned outside India and their subsidiaries in India, or vice versa, are </w:t>
      </w:r>
      <w:r>
        <w:rPr>
          <w:spacing w:val="3"/>
          <w:sz w:val="24"/>
        </w:rPr>
        <w:t xml:space="preserve">not </w:t>
      </w:r>
      <w:r>
        <w:rPr>
          <w:sz w:val="24"/>
        </w:rPr>
        <w:t xml:space="preserve">eligible to receive funding from DBT under </w:t>
      </w:r>
      <w:proofErr w:type="spellStart"/>
      <w:r>
        <w:rPr>
          <w:sz w:val="24"/>
        </w:rPr>
        <w:t>thisprogramme</w:t>
      </w:r>
      <w:proofErr w:type="spellEnd"/>
      <w:r>
        <w:rPr>
          <w:sz w:val="24"/>
        </w:rPr>
        <w:t>.</w:t>
      </w:r>
    </w:p>
    <w:p w:rsidR="00F03AA7" w:rsidRDefault="00F03AA7" w:rsidP="00821249">
      <w:pPr>
        <w:widowControl/>
        <w:adjustRightInd w:val="0"/>
        <w:rPr>
          <w:w w:val="95"/>
          <w:sz w:val="24"/>
        </w:rPr>
      </w:pPr>
    </w:p>
    <w:p w:rsidR="007809D3" w:rsidRDefault="00C55EC0" w:rsidP="009C6F30">
      <w:pPr>
        <w:pStyle w:val="BodyText"/>
        <w:spacing w:before="9"/>
        <w:ind w:left="0"/>
        <w:jc w:val="both"/>
      </w:pPr>
      <w:r w:rsidRPr="00C55EC0">
        <w:pict>
          <v:shape id="_x0000_s1030" type="#_x0000_t202" style="position:absolute;left:0;text-align:left;margin-left:70.6pt;margin-top:12.6pt;width:454.3pt;height:13.6pt;z-index:-15725568;mso-wrap-distance-left:0;mso-wrap-distance-right:0;mso-position-horizontal-relative:page" fillcolor="#f79546" stroked="f">
            <v:textbox inset="0,0,0,0">
              <w:txbxContent>
                <w:p w:rsidR="007809D3" w:rsidRDefault="004B5887">
                  <w:pPr>
                    <w:spacing w:line="271" w:lineRule="exact"/>
                    <w:ind w:left="28"/>
                    <w:rPr>
                      <w:b/>
                      <w:sz w:val="24"/>
                    </w:rPr>
                  </w:pPr>
                  <w:r>
                    <w:rPr>
                      <w:b/>
                      <w:sz w:val="24"/>
                    </w:rPr>
                    <w:t>F</w:t>
                  </w:r>
                  <w:r>
                    <w:rPr>
                      <w:b/>
                      <w:sz w:val="19"/>
                    </w:rPr>
                    <w:t>UNDING</w:t>
                  </w:r>
                </w:p>
              </w:txbxContent>
            </v:textbox>
            <w10:wrap type="topAndBottom" anchorx="page"/>
          </v:shape>
        </w:pict>
      </w:r>
    </w:p>
    <w:p w:rsidR="007809D3" w:rsidRDefault="004B5887" w:rsidP="00C13A7B">
      <w:pPr>
        <w:pStyle w:val="BodyText"/>
        <w:spacing w:before="3" w:line="235" w:lineRule="auto"/>
        <w:ind w:right="204"/>
        <w:jc w:val="both"/>
      </w:pPr>
      <w:r>
        <w:t>DBT will fund the Indian investigators as per requi</w:t>
      </w:r>
      <w:r w:rsidR="00F03AA7">
        <w:t xml:space="preserve">rement of the project, for the </w:t>
      </w:r>
      <w:r>
        <w:t>project duration up to 3years.</w:t>
      </w:r>
    </w:p>
    <w:p w:rsidR="007809D3" w:rsidRDefault="007809D3" w:rsidP="00C13A7B">
      <w:pPr>
        <w:pStyle w:val="BodyText"/>
        <w:spacing w:line="271" w:lineRule="exact"/>
        <w:jc w:val="both"/>
      </w:pPr>
    </w:p>
    <w:p w:rsidR="007809D3" w:rsidRDefault="004B5887" w:rsidP="00C13A7B">
      <w:pPr>
        <w:pStyle w:val="BodyText"/>
        <w:spacing w:before="2" w:line="235" w:lineRule="auto"/>
        <w:ind w:right="204"/>
        <w:jc w:val="both"/>
      </w:pPr>
      <w:r>
        <w:t>Budget should be commensurate with the workload,</w:t>
      </w:r>
      <w:r w:rsidR="00F03AA7">
        <w:t xml:space="preserve"> objectives of the project and </w:t>
      </w:r>
      <w:r>
        <w:t>cost ofparticipation.</w:t>
      </w:r>
    </w:p>
    <w:p w:rsidR="007809D3" w:rsidRDefault="007809D3" w:rsidP="00C13A7B">
      <w:pPr>
        <w:pStyle w:val="BodyText"/>
        <w:spacing w:after="2" w:line="273" w:lineRule="exact"/>
        <w:jc w:val="both"/>
      </w:pPr>
    </w:p>
    <w:p w:rsidR="007809D3" w:rsidRDefault="00C55EC0" w:rsidP="00C13A7B">
      <w:pPr>
        <w:pStyle w:val="BodyText"/>
        <w:ind w:left="111"/>
        <w:jc w:val="both"/>
        <w:rPr>
          <w:sz w:val="20"/>
        </w:rPr>
      </w:pPr>
      <w:r w:rsidRPr="00C55EC0">
        <w:rPr>
          <w:sz w:val="20"/>
        </w:rPr>
      </w:r>
      <w:r>
        <w:rPr>
          <w:sz w:val="20"/>
        </w:rPr>
        <w:pict>
          <v:shape id="_x0000_s1037" type="#_x0000_t202" style="width:454.3pt;height:13.6pt;mso-position-horizontal-relative:char;mso-position-vertical-relative:line" fillcolor="#fce9d9" stroked="f">
            <v:textbox inset="0,0,0,0">
              <w:txbxContent>
                <w:p w:rsidR="007809D3" w:rsidRDefault="004B5887">
                  <w:pPr>
                    <w:spacing w:line="271" w:lineRule="exact"/>
                    <w:ind w:left="28"/>
                    <w:rPr>
                      <w:b/>
                      <w:sz w:val="24"/>
                    </w:rPr>
                  </w:pPr>
                  <w:r>
                    <w:rPr>
                      <w:b/>
                      <w:sz w:val="24"/>
                    </w:rPr>
                    <w:t>Funding by DBT:</w:t>
                  </w:r>
                </w:p>
              </w:txbxContent>
            </v:textbox>
            <w10:wrap type="none"/>
            <w10:anchorlock/>
          </v:shape>
        </w:pict>
      </w:r>
    </w:p>
    <w:p w:rsidR="007809D3" w:rsidRDefault="007809D3" w:rsidP="00C13A7B">
      <w:pPr>
        <w:pStyle w:val="BodyText"/>
        <w:spacing w:line="240" w:lineRule="exact"/>
        <w:jc w:val="both"/>
      </w:pPr>
    </w:p>
    <w:p w:rsidR="007809D3" w:rsidRDefault="004B5887" w:rsidP="00C13A7B">
      <w:pPr>
        <w:pStyle w:val="BodyText"/>
        <w:spacing w:before="2" w:line="235" w:lineRule="auto"/>
        <w:ind w:right="204"/>
        <w:jc w:val="both"/>
      </w:pPr>
      <w:r>
        <w:t xml:space="preserve">DBT will support (Grant-in-aid) 100% of the approved budget costs to the following two categories of organizations subject to obligatory </w:t>
      </w:r>
      <w:proofErr w:type="spellStart"/>
      <w:r>
        <w:t>fulfilment</w:t>
      </w:r>
      <w:proofErr w:type="spellEnd"/>
      <w:r>
        <w:t xml:space="preserve"> of eligibility criteria:</w:t>
      </w:r>
    </w:p>
    <w:p w:rsidR="007809D3" w:rsidRDefault="007809D3" w:rsidP="00C13A7B">
      <w:pPr>
        <w:pStyle w:val="BodyText"/>
        <w:spacing w:line="272" w:lineRule="exact"/>
        <w:ind w:left="447"/>
        <w:jc w:val="both"/>
      </w:pPr>
    </w:p>
    <w:p w:rsidR="007809D3" w:rsidRDefault="004B5887" w:rsidP="00C13A7B">
      <w:pPr>
        <w:pStyle w:val="ListParagraph"/>
        <w:numPr>
          <w:ilvl w:val="0"/>
          <w:numId w:val="1"/>
        </w:numPr>
        <w:tabs>
          <w:tab w:val="left" w:pos="808"/>
        </w:tabs>
        <w:spacing w:before="3" w:line="235" w:lineRule="auto"/>
        <w:ind w:right="117"/>
        <w:jc w:val="both"/>
        <w:rPr>
          <w:sz w:val="24"/>
        </w:rPr>
      </w:pPr>
      <w:r>
        <w:rPr>
          <w:sz w:val="24"/>
        </w:rPr>
        <w:t xml:space="preserve">Government of India supported or </w:t>
      </w:r>
      <w:proofErr w:type="spellStart"/>
      <w:r>
        <w:rPr>
          <w:sz w:val="24"/>
        </w:rPr>
        <w:t>recognised</w:t>
      </w:r>
      <w:proofErr w:type="spellEnd"/>
      <w:r>
        <w:rPr>
          <w:sz w:val="24"/>
        </w:rPr>
        <w:t xml:space="preserve"> public or private academic institutions or research </w:t>
      </w:r>
      <w:proofErr w:type="spellStart"/>
      <w:r>
        <w:rPr>
          <w:sz w:val="24"/>
        </w:rPr>
        <w:t>organisation</w:t>
      </w:r>
      <w:proofErr w:type="spellEnd"/>
      <w:r>
        <w:rPr>
          <w:sz w:val="24"/>
        </w:rPr>
        <w:t>, and urban or other localbodies;</w:t>
      </w:r>
    </w:p>
    <w:p w:rsidR="007809D3" w:rsidRDefault="007809D3" w:rsidP="00C13A7B">
      <w:pPr>
        <w:pStyle w:val="BodyText"/>
        <w:spacing w:line="271" w:lineRule="exact"/>
        <w:ind w:left="807"/>
        <w:jc w:val="both"/>
      </w:pPr>
    </w:p>
    <w:p w:rsidR="007809D3" w:rsidRDefault="004B5887" w:rsidP="00C13A7B">
      <w:pPr>
        <w:pStyle w:val="ListParagraph"/>
        <w:numPr>
          <w:ilvl w:val="0"/>
          <w:numId w:val="1"/>
        </w:numPr>
        <w:tabs>
          <w:tab w:val="left" w:pos="808"/>
        </w:tabs>
        <w:spacing w:before="2" w:line="235" w:lineRule="auto"/>
        <w:ind w:right="116"/>
        <w:jc w:val="both"/>
        <w:rPr>
          <w:sz w:val="24"/>
        </w:rPr>
      </w:pPr>
      <w:r>
        <w:rPr>
          <w:sz w:val="24"/>
        </w:rPr>
        <w:t xml:space="preserve">Not-for-profit, NGO(s)/ VO(s)/ Trust(s)/Research foundations, having research as one of the imperativemandates </w:t>
      </w:r>
    </w:p>
    <w:p w:rsidR="007809D3" w:rsidRDefault="007809D3" w:rsidP="00C13A7B">
      <w:pPr>
        <w:pStyle w:val="BodyText"/>
        <w:spacing w:line="272" w:lineRule="exact"/>
        <w:ind w:left="860"/>
        <w:jc w:val="both"/>
      </w:pPr>
    </w:p>
    <w:p w:rsidR="007809D3" w:rsidRDefault="004B5887" w:rsidP="00C13A7B">
      <w:pPr>
        <w:spacing w:before="10" w:line="228" w:lineRule="auto"/>
        <w:ind w:left="140" w:right="112"/>
        <w:jc w:val="both"/>
        <w:rPr>
          <w:w w:val="95"/>
          <w:sz w:val="24"/>
        </w:rPr>
      </w:pPr>
      <w:r>
        <w:rPr>
          <w:sz w:val="24"/>
        </w:rPr>
        <w:t xml:space="preserve">Eligible costs for funding are: Capital expenditure (equipment's) || Manpower </w:t>
      </w:r>
      <w:r>
        <w:rPr>
          <w:spacing w:val="-3"/>
          <w:sz w:val="24"/>
        </w:rPr>
        <w:t xml:space="preserve">|| </w:t>
      </w:r>
      <w:r>
        <w:rPr>
          <w:sz w:val="24"/>
        </w:rPr>
        <w:t>Consumables || Travel (local &amp; international travel, and local hospitality) || Contingency||Overheads||Outsourcing||others.(</w:t>
      </w:r>
      <w:r>
        <w:rPr>
          <w:i/>
          <w:sz w:val="25"/>
        </w:rPr>
        <w:t>Academiacanfactorinadditional sub heads (in other category) such as training &amp; awareness; workshops; publications; review meetings, etc. under expenditure based on the requirement of theproject).</w:t>
      </w:r>
    </w:p>
    <w:p w:rsidR="00821249" w:rsidRDefault="00821249" w:rsidP="00C13A7B">
      <w:pPr>
        <w:spacing w:before="10" w:line="228" w:lineRule="auto"/>
        <w:ind w:left="140" w:right="112"/>
        <w:jc w:val="both"/>
        <w:rPr>
          <w:w w:val="95"/>
          <w:sz w:val="24"/>
        </w:rPr>
      </w:pPr>
    </w:p>
    <w:p w:rsidR="007809D3" w:rsidRDefault="007809D3" w:rsidP="00C13A7B">
      <w:pPr>
        <w:pStyle w:val="BodyText"/>
        <w:spacing w:before="2"/>
        <w:ind w:left="1220"/>
        <w:jc w:val="both"/>
      </w:pPr>
    </w:p>
    <w:p w:rsidR="007809D3" w:rsidRDefault="007809D3" w:rsidP="00C13A7B">
      <w:pPr>
        <w:pStyle w:val="BodyText"/>
        <w:spacing w:before="10"/>
        <w:ind w:left="0"/>
        <w:jc w:val="both"/>
        <w:rPr>
          <w:sz w:val="14"/>
        </w:rPr>
      </w:pPr>
    </w:p>
    <w:p w:rsidR="008965A7" w:rsidRPr="008965A7" w:rsidRDefault="00C55EC0" w:rsidP="00E00EC9">
      <w:pPr>
        <w:pStyle w:val="Heading1"/>
        <w:spacing w:before="96" w:line="274" w:lineRule="exact"/>
        <w:ind w:left="1580"/>
        <w:jc w:val="both"/>
        <w:rPr>
          <w:rFonts w:ascii="Calibri-Italic" w:eastAsiaTheme="minorHAnsi" w:hAnsi="Calibri-Italic" w:cs="Calibri-Italic"/>
          <w:i/>
          <w:iCs/>
          <w:highlight w:val="yellow"/>
          <w:lang w:val="en-IN"/>
        </w:rPr>
      </w:pPr>
      <w:r w:rsidRPr="00C55EC0">
        <w:pict>
          <v:shape id="_x0000_s1028" type="#_x0000_t202" style="position:absolute;left:0;text-align:left;margin-left:70.6pt;margin-top:-8.55pt;width:454.3pt;height:13.6pt;z-index:15733248;mso-position-horizontal-relative:page" fillcolor="#eaf0dd" stroked="f">
            <v:textbox style="mso-next-textbox:#_x0000_s1028" inset="0,0,0,0">
              <w:txbxContent>
                <w:p w:rsidR="007809D3" w:rsidRDefault="004B5887">
                  <w:pPr>
                    <w:spacing w:line="272" w:lineRule="exact"/>
                    <w:ind w:left="5566"/>
                    <w:rPr>
                      <w:b/>
                      <w:sz w:val="24"/>
                    </w:rPr>
                  </w:pPr>
                  <w:r>
                    <w:rPr>
                      <w:b/>
                      <w:sz w:val="24"/>
                    </w:rPr>
                    <w:t>IINonallowablecostfromDBT||</w:t>
                  </w:r>
                </w:p>
              </w:txbxContent>
            </v:textbox>
            <w10:wrap anchorx="page"/>
          </v:shape>
        </w:pict>
      </w:r>
    </w:p>
    <w:p w:rsidR="0083475A" w:rsidRPr="0083475A" w:rsidRDefault="0083475A" w:rsidP="0083475A">
      <w:pPr>
        <w:widowControl/>
        <w:adjustRightInd w:val="0"/>
        <w:ind w:left="447"/>
        <w:rPr>
          <w:rFonts w:eastAsiaTheme="minorHAnsi"/>
          <w:lang w:val="en-IN"/>
        </w:rPr>
      </w:pPr>
      <w:r w:rsidRPr="0083475A">
        <w:rPr>
          <w:rFonts w:eastAsiaTheme="minorHAnsi"/>
          <w:lang w:val="en-IN"/>
        </w:rPr>
        <w:t>a. Regulatory approval fees;</w:t>
      </w:r>
    </w:p>
    <w:p w:rsidR="0083475A" w:rsidRPr="0083475A" w:rsidRDefault="0083475A" w:rsidP="0083475A">
      <w:pPr>
        <w:widowControl/>
        <w:adjustRightInd w:val="0"/>
        <w:ind w:left="447"/>
        <w:rPr>
          <w:rFonts w:eastAsiaTheme="minorHAnsi"/>
          <w:lang w:val="en-IN"/>
        </w:rPr>
      </w:pPr>
      <w:r w:rsidRPr="0083475A">
        <w:rPr>
          <w:rFonts w:eastAsiaTheme="minorHAnsi"/>
          <w:lang w:val="en-IN"/>
        </w:rPr>
        <w:t>b. Prosecution/litigation costs;</w:t>
      </w:r>
    </w:p>
    <w:p w:rsidR="0083475A" w:rsidRPr="0083475A" w:rsidRDefault="0083475A" w:rsidP="0083475A">
      <w:pPr>
        <w:pStyle w:val="ListParagraph"/>
        <w:widowControl/>
        <w:numPr>
          <w:ilvl w:val="0"/>
          <w:numId w:val="1"/>
        </w:numPr>
        <w:adjustRightInd w:val="0"/>
        <w:rPr>
          <w:rFonts w:eastAsiaTheme="minorHAnsi"/>
          <w:lang w:val="en-IN"/>
        </w:rPr>
      </w:pPr>
      <w:r w:rsidRPr="0083475A">
        <w:rPr>
          <w:rFonts w:eastAsiaTheme="minorHAnsi"/>
          <w:lang w:val="en-IN"/>
        </w:rPr>
        <w:t>Insurance coverage;</w:t>
      </w:r>
    </w:p>
    <w:p w:rsidR="0083475A" w:rsidRPr="0083475A" w:rsidRDefault="0083475A" w:rsidP="0083475A">
      <w:pPr>
        <w:pStyle w:val="ListParagraph"/>
        <w:widowControl/>
        <w:numPr>
          <w:ilvl w:val="0"/>
          <w:numId w:val="1"/>
        </w:numPr>
        <w:adjustRightInd w:val="0"/>
        <w:rPr>
          <w:rFonts w:eastAsiaTheme="minorHAnsi"/>
          <w:lang w:val="en-IN"/>
        </w:rPr>
      </w:pPr>
      <w:r w:rsidRPr="0083475A">
        <w:rPr>
          <w:rFonts w:eastAsiaTheme="minorHAnsi"/>
          <w:lang w:val="en-IN"/>
        </w:rPr>
        <w:t>Salary of investigators;</w:t>
      </w:r>
    </w:p>
    <w:p w:rsidR="0083475A" w:rsidRPr="0083475A" w:rsidRDefault="0083475A" w:rsidP="0083475A">
      <w:pPr>
        <w:pStyle w:val="ListParagraph"/>
        <w:widowControl/>
        <w:numPr>
          <w:ilvl w:val="0"/>
          <w:numId w:val="1"/>
        </w:numPr>
        <w:adjustRightInd w:val="0"/>
        <w:rPr>
          <w:rFonts w:eastAsiaTheme="minorHAnsi"/>
          <w:lang w:val="en-IN"/>
        </w:rPr>
      </w:pPr>
      <w:r w:rsidRPr="0083475A">
        <w:rPr>
          <w:rFonts w:eastAsiaTheme="minorHAnsi"/>
          <w:lang w:val="en-IN"/>
        </w:rPr>
        <w:t xml:space="preserve">Capital expenditure for the purchase of assets such as office furniture, motorvehicles, Office equipment viz. desktops, laptops, tablets, </w:t>
      </w:r>
      <w:r>
        <w:rPr>
          <w:rFonts w:eastAsiaTheme="minorHAnsi"/>
          <w:lang w:val="en-IN"/>
        </w:rPr>
        <w:t xml:space="preserve">cell phones, scanners, printers, </w:t>
      </w:r>
      <w:r w:rsidRPr="0083475A">
        <w:rPr>
          <w:rFonts w:eastAsiaTheme="minorHAnsi"/>
          <w:lang w:val="en-IN"/>
        </w:rPr>
        <w:t>photocopy machines, and renovation or extension of facilities such asbuildings and laboratories;</w:t>
      </w:r>
    </w:p>
    <w:p w:rsidR="0083475A" w:rsidRPr="0083475A" w:rsidRDefault="0083475A" w:rsidP="0083475A">
      <w:pPr>
        <w:pStyle w:val="ListParagraph"/>
        <w:widowControl/>
        <w:numPr>
          <w:ilvl w:val="0"/>
          <w:numId w:val="1"/>
        </w:numPr>
        <w:adjustRightInd w:val="0"/>
        <w:rPr>
          <w:rFonts w:eastAsiaTheme="minorHAnsi"/>
          <w:lang w:val="en-IN"/>
        </w:rPr>
      </w:pPr>
      <w:r w:rsidRPr="0083475A">
        <w:rPr>
          <w:rFonts w:eastAsiaTheme="minorHAnsi"/>
          <w:lang w:val="en-IN"/>
        </w:rPr>
        <w:t>Capital expenditure toward technology(</w:t>
      </w:r>
      <w:proofErr w:type="spellStart"/>
      <w:r w:rsidRPr="0083475A">
        <w:rPr>
          <w:rFonts w:eastAsiaTheme="minorHAnsi"/>
          <w:lang w:val="en-IN"/>
        </w:rPr>
        <w:t>ies</w:t>
      </w:r>
      <w:proofErr w:type="spellEnd"/>
      <w:r w:rsidRPr="0083475A">
        <w:rPr>
          <w:rFonts w:eastAsiaTheme="minorHAnsi"/>
          <w:lang w:val="en-IN"/>
        </w:rPr>
        <w:t xml:space="preserve">), demonstration plants </w:t>
      </w:r>
      <w:proofErr w:type="spellStart"/>
      <w:r w:rsidRPr="0083475A">
        <w:rPr>
          <w:rFonts w:eastAsiaTheme="minorHAnsi"/>
          <w:lang w:val="en-IN"/>
        </w:rPr>
        <w:t>andassociated</w:t>
      </w:r>
      <w:proofErr w:type="spellEnd"/>
      <w:r w:rsidRPr="0083475A">
        <w:rPr>
          <w:rFonts w:eastAsiaTheme="minorHAnsi"/>
          <w:lang w:val="en-IN"/>
        </w:rPr>
        <w:t xml:space="preserve"> field equipment(s), hardware, software etc. for test and analysisfrom consortium partner(s) from abroad;</w:t>
      </w:r>
    </w:p>
    <w:p w:rsidR="0083475A" w:rsidRPr="0083475A" w:rsidRDefault="0083475A" w:rsidP="0083475A">
      <w:pPr>
        <w:pStyle w:val="ListParagraph"/>
        <w:widowControl/>
        <w:numPr>
          <w:ilvl w:val="0"/>
          <w:numId w:val="1"/>
        </w:numPr>
        <w:adjustRightInd w:val="0"/>
        <w:rPr>
          <w:rFonts w:eastAsiaTheme="minorHAnsi"/>
          <w:lang w:val="en-IN"/>
        </w:rPr>
      </w:pPr>
      <w:r w:rsidRPr="0083475A">
        <w:rPr>
          <w:rFonts w:eastAsiaTheme="minorHAnsi"/>
          <w:lang w:val="en-IN"/>
        </w:rPr>
        <w:t>Expenditure toward rental and utilities;</w:t>
      </w:r>
    </w:p>
    <w:p w:rsidR="0083475A" w:rsidRPr="0083475A" w:rsidRDefault="0083475A" w:rsidP="0083475A">
      <w:pPr>
        <w:pStyle w:val="ListParagraph"/>
        <w:widowControl/>
        <w:numPr>
          <w:ilvl w:val="0"/>
          <w:numId w:val="1"/>
        </w:numPr>
        <w:adjustRightInd w:val="0"/>
        <w:rPr>
          <w:rFonts w:eastAsiaTheme="minorHAnsi"/>
          <w:lang w:val="en-IN"/>
        </w:rPr>
      </w:pPr>
      <w:r w:rsidRPr="0083475A">
        <w:rPr>
          <w:rFonts w:eastAsiaTheme="minorHAnsi"/>
          <w:lang w:val="en-IN"/>
        </w:rPr>
        <w:t>International travel to countries other than the one participating within theconsortia;</w:t>
      </w:r>
    </w:p>
    <w:p w:rsidR="0083475A" w:rsidRPr="0083475A" w:rsidRDefault="0083475A" w:rsidP="0083475A">
      <w:pPr>
        <w:pStyle w:val="ListParagraph"/>
        <w:widowControl/>
        <w:numPr>
          <w:ilvl w:val="0"/>
          <w:numId w:val="1"/>
        </w:numPr>
        <w:adjustRightInd w:val="0"/>
        <w:rPr>
          <w:rFonts w:eastAsiaTheme="minorHAnsi"/>
          <w:lang w:val="en-IN"/>
        </w:rPr>
      </w:pPr>
      <w:r w:rsidRPr="0083475A">
        <w:rPr>
          <w:rFonts w:eastAsiaTheme="minorHAnsi"/>
          <w:lang w:val="en-IN"/>
        </w:rPr>
        <w:t>Mere attendance at conferences/ symposiums/ congresses</w:t>
      </w:r>
    </w:p>
    <w:p w:rsidR="0083475A" w:rsidRDefault="0083475A" w:rsidP="0083475A">
      <w:pPr>
        <w:pStyle w:val="ListParagraph"/>
        <w:widowControl/>
        <w:adjustRightInd w:val="0"/>
        <w:ind w:left="807" w:firstLine="0"/>
        <w:rPr>
          <w:rFonts w:eastAsiaTheme="minorHAnsi"/>
          <w:lang w:val="en-IN"/>
        </w:rPr>
      </w:pPr>
    </w:p>
    <w:p w:rsidR="0083475A" w:rsidRPr="0083475A" w:rsidRDefault="0083475A" w:rsidP="0083475A">
      <w:pPr>
        <w:pStyle w:val="ListParagraph"/>
        <w:widowControl/>
        <w:adjustRightInd w:val="0"/>
        <w:ind w:left="807" w:firstLine="0"/>
        <w:rPr>
          <w:rFonts w:eastAsiaTheme="minorHAnsi"/>
          <w:lang w:val="en-IN"/>
        </w:rPr>
      </w:pPr>
    </w:p>
    <w:p w:rsidR="0083475A" w:rsidRPr="0083475A" w:rsidRDefault="0083475A" w:rsidP="0083475A">
      <w:pPr>
        <w:pStyle w:val="ListParagraph"/>
        <w:widowControl/>
        <w:adjustRightInd w:val="0"/>
        <w:ind w:left="807" w:firstLine="0"/>
        <w:rPr>
          <w:rFonts w:eastAsiaTheme="minorHAnsi"/>
          <w:lang w:val="en-IN"/>
        </w:rPr>
      </w:pPr>
      <w:r w:rsidRPr="0083475A">
        <w:rPr>
          <w:rFonts w:eastAsiaTheme="minorHAnsi"/>
          <w:b/>
          <w:lang w:val="en-IN"/>
        </w:rPr>
        <w:t>Kindly Note Mobility -</w:t>
      </w:r>
      <w:r w:rsidRPr="0083475A">
        <w:rPr>
          <w:rFonts w:eastAsiaTheme="minorHAnsi"/>
          <w:lang w:val="en-IN"/>
        </w:rPr>
        <w:t xml:space="preserve"> exchange research visits between Europe and India. Travel</w:t>
      </w:r>
    </w:p>
    <w:p w:rsidR="0083475A" w:rsidRPr="0083475A" w:rsidRDefault="0083475A" w:rsidP="0083475A">
      <w:pPr>
        <w:pStyle w:val="ListParagraph"/>
        <w:widowControl/>
        <w:adjustRightInd w:val="0"/>
        <w:ind w:left="807" w:firstLine="0"/>
        <w:rPr>
          <w:rFonts w:eastAsiaTheme="minorHAnsi"/>
          <w:lang w:val="en-IN"/>
        </w:rPr>
      </w:pPr>
      <w:r w:rsidRPr="0083475A">
        <w:rPr>
          <w:rFonts w:eastAsiaTheme="minorHAnsi"/>
          <w:lang w:val="en-IN"/>
        </w:rPr>
        <w:lastRenderedPageBreak/>
        <w:t>Costs, living expenses and visa costs are eligible for funding. Eligibility is subject tonational regulations.</w:t>
      </w:r>
    </w:p>
    <w:p w:rsidR="007809D3" w:rsidRDefault="00C55EC0" w:rsidP="0083475A">
      <w:pPr>
        <w:pStyle w:val="ListParagraph"/>
        <w:widowControl/>
        <w:adjustRightInd w:val="0"/>
        <w:ind w:left="807" w:firstLine="0"/>
        <w:rPr>
          <w:sz w:val="21"/>
        </w:rPr>
      </w:pPr>
      <w:r w:rsidRPr="00C55EC0">
        <w:rPr>
          <w:sz w:val="24"/>
        </w:rPr>
        <w:pict>
          <v:shape id="_x0000_s1027" type="#_x0000_t202" style="position:absolute;left:0;text-align:left;margin-left:70.6pt;margin-top:13.6pt;width:454.3pt;height:13.7pt;z-index:-15724544;mso-wrap-distance-left:0;mso-wrap-distance-right:0;mso-position-horizontal-relative:page" fillcolor="#f79546" stroked="f">
            <v:textbox inset="0,0,0,0">
              <w:txbxContent>
                <w:p w:rsidR="007809D3" w:rsidRDefault="004B5887">
                  <w:pPr>
                    <w:spacing w:line="272" w:lineRule="exact"/>
                    <w:ind w:left="28"/>
                    <w:rPr>
                      <w:b/>
                      <w:sz w:val="24"/>
                    </w:rPr>
                  </w:pPr>
                  <w:r>
                    <w:rPr>
                      <w:b/>
                      <w:sz w:val="24"/>
                    </w:rPr>
                    <w:t>P</w:t>
                  </w:r>
                  <w:r>
                    <w:rPr>
                      <w:b/>
                      <w:sz w:val="19"/>
                    </w:rPr>
                    <w:t>REPARATION OF PROPOSAL</w:t>
                  </w:r>
                  <w:r>
                    <w:rPr>
                      <w:b/>
                      <w:sz w:val="24"/>
                    </w:rPr>
                    <w:t>:</w:t>
                  </w:r>
                </w:p>
              </w:txbxContent>
            </v:textbox>
            <w10:wrap type="topAndBottom" anchorx="page"/>
          </v:shape>
        </w:pict>
      </w:r>
    </w:p>
    <w:p w:rsidR="007809D3" w:rsidRDefault="007809D3" w:rsidP="00C13A7B">
      <w:pPr>
        <w:pStyle w:val="BodyText"/>
        <w:spacing w:line="254" w:lineRule="exact"/>
        <w:jc w:val="both"/>
      </w:pPr>
    </w:p>
    <w:p w:rsidR="007809D3" w:rsidRDefault="004B5887" w:rsidP="009C6F30">
      <w:pPr>
        <w:pStyle w:val="BodyText"/>
        <w:spacing w:before="2" w:line="235" w:lineRule="auto"/>
        <w:jc w:val="both"/>
      </w:pPr>
      <w:r>
        <w:t>The Indian and German participants must formulate a joint proposal according to the requirements and templates provided by respective funders.</w:t>
      </w:r>
    </w:p>
    <w:p w:rsidR="007809D3" w:rsidRDefault="00676131" w:rsidP="009C6F30">
      <w:pPr>
        <w:pStyle w:val="BodyText"/>
        <w:spacing w:before="81" w:line="235" w:lineRule="auto"/>
        <w:ind w:left="0" w:right="118"/>
        <w:jc w:val="both"/>
      </w:pPr>
      <w:r>
        <w:t xml:space="preserve"> </w:t>
      </w:r>
      <w:r w:rsidR="004B5887">
        <w:t>It is essential that the project participants make a thorough analysis of the project strengths, essentiality of collaboration, weaknesses, opportunities and threats, prior to submittingproposal.</w:t>
      </w:r>
    </w:p>
    <w:p w:rsidR="007809D3" w:rsidRDefault="007809D3" w:rsidP="00C13A7B">
      <w:pPr>
        <w:pStyle w:val="BodyText"/>
        <w:spacing w:before="1" w:line="274" w:lineRule="exact"/>
        <w:jc w:val="both"/>
      </w:pPr>
    </w:p>
    <w:p w:rsidR="007809D3" w:rsidRDefault="004B5887" w:rsidP="00C13A7B">
      <w:pPr>
        <w:tabs>
          <w:tab w:val="left" w:pos="9196"/>
        </w:tabs>
        <w:spacing w:line="271" w:lineRule="exact"/>
        <w:ind w:left="140"/>
        <w:jc w:val="both"/>
        <w:rPr>
          <w:b/>
          <w:sz w:val="24"/>
        </w:rPr>
      </w:pPr>
      <w:r>
        <w:rPr>
          <w:b/>
          <w:sz w:val="24"/>
          <w:shd w:val="clear" w:color="auto" w:fill="F79546"/>
        </w:rPr>
        <w:t>R</w:t>
      </w:r>
      <w:r>
        <w:rPr>
          <w:b/>
          <w:sz w:val="19"/>
          <w:shd w:val="clear" w:color="auto" w:fill="F79546"/>
        </w:rPr>
        <w:t>EGULATORYAND</w:t>
      </w:r>
      <w:r>
        <w:rPr>
          <w:b/>
          <w:sz w:val="24"/>
          <w:shd w:val="clear" w:color="auto" w:fill="F79546"/>
        </w:rPr>
        <w:t>E</w:t>
      </w:r>
      <w:r>
        <w:rPr>
          <w:b/>
          <w:sz w:val="19"/>
          <w:shd w:val="clear" w:color="auto" w:fill="F79546"/>
        </w:rPr>
        <w:t>THICAL</w:t>
      </w:r>
      <w:r>
        <w:rPr>
          <w:b/>
          <w:sz w:val="24"/>
          <w:shd w:val="clear" w:color="auto" w:fill="F79546"/>
        </w:rPr>
        <w:t>C</w:t>
      </w:r>
      <w:r>
        <w:rPr>
          <w:b/>
          <w:sz w:val="19"/>
          <w:shd w:val="clear" w:color="auto" w:fill="F79546"/>
        </w:rPr>
        <w:t>ONSIDERATIONS</w:t>
      </w:r>
      <w:r>
        <w:rPr>
          <w:b/>
          <w:sz w:val="24"/>
          <w:shd w:val="clear" w:color="auto" w:fill="F79546"/>
        </w:rPr>
        <w:t>(</w:t>
      </w:r>
      <w:r>
        <w:rPr>
          <w:b/>
          <w:sz w:val="19"/>
          <w:shd w:val="clear" w:color="auto" w:fill="F79546"/>
        </w:rPr>
        <w:t>IFAPPLICABLE</w:t>
      </w:r>
      <w:r>
        <w:rPr>
          <w:b/>
          <w:sz w:val="24"/>
          <w:shd w:val="clear" w:color="auto" w:fill="F79546"/>
        </w:rPr>
        <w:t>)</w:t>
      </w:r>
      <w:r>
        <w:rPr>
          <w:b/>
          <w:sz w:val="24"/>
          <w:shd w:val="clear" w:color="auto" w:fill="F79546"/>
        </w:rPr>
        <w:tab/>
      </w:r>
    </w:p>
    <w:p w:rsidR="007809D3" w:rsidRDefault="007809D3" w:rsidP="00C13A7B">
      <w:pPr>
        <w:pStyle w:val="BodyText"/>
        <w:spacing w:line="274" w:lineRule="exact"/>
        <w:jc w:val="both"/>
      </w:pPr>
    </w:p>
    <w:p w:rsidR="007809D3" w:rsidRDefault="007809D3" w:rsidP="00C13A7B">
      <w:pPr>
        <w:pStyle w:val="BodyText"/>
        <w:ind w:left="0"/>
        <w:jc w:val="both"/>
        <w:rPr>
          <w:sz w:val="20"/>
        </w:rPr>
      </w:pPr>
    </w:p>
    <w:p w:rsidR="007809D3" w:rsidRDefault="007809D3" w:rsidP="00C13A7B">
      <w:pPr>
        <w:pStyle w:val="BodyText"/>
        <w:spacing w:before="4"/>
        <w:ind w:left="0"/>
        <w:jc w:val="both"/>
        <w:rPr>
          <w:sz w:val="18"/>
        </w:rPr>
      </w:pPr>
    </w:p>
    <w:p w:rsidR="007809D3" w:rsidRDefault="00C55EC0" w:rsidP="00C13A7B">
      <w:pPr>
        <w:pStyle w:val="BodyText"/>
        <w:spacing w:before="97" w:line="275" w:lineRule="exact"/>
        <w:jc w:val="both"/>
      </w:pPr>
      <w:r w:rsidRPr="00C55EC0">
        <w:pict>
          <v:shape id="_x0000_s1026" type="#_x0000_t202" style="position:absolute;left:0;text-align:left;margin-left:70.6pt;margin-top:-22.05pt;width:454.3pt;height:27.15pt;z-index:15733760;mso-position-horizontal-relative:page" fillcolor="#fce9d9" stroked="f">
            <v:textbox inset="0,0,0,0">
              <w:txbxContent>
                <w:p w:rsidR="007809D3" w:rsidRDefault="004B5887">
                  <w:pPr>
                    <w:spacing w:line="235" w:lineRule="auto"/>
                    <w:ind w:left="28" w:right="1"/>
                    <w:rPr>
                      <w:b/>
                      <w:sz w:val="24"/>
                    </w:rPr>
                  </w:pPr>
                  <w:r>
                    <w:rPr>
                      <w:b/>
                      <w:w w:val="95"/>
                      <w:sz w:val="24"/>
                    </w:rPr>
                    <w:t xml:space="preserve">Researchusinghazardousmicroorganisms,geneticallyengineered(GE)organisms </w:t>
                  </w:r>
                  <w:r>
                    <w:rPr>
                      <w:b/>
                      <w:sz w:val="24"/>
                    </w:rPr>
                    <w:t>&amp; products thereof for R&amp;Dpurpose:</w:t>
                  </w:r>
                </w:p>
              </w:txbxContent>
            </v:textbox>
            <w10:wrap anchorx="page"/>
          </v:shape>
        </w:pict>
      </w:r>
    </w:p>
    <w:p w:rsidR="007809D3" w:rsidRDefault="004B5887" w:rsidP="00C13A7B">
      <w:pPr>
        <w:pStyle w:val="BodyText"/>
        <w:spacing w:before="3" w:line="235" w:lineRule="auto"/>
        <w:ind w:right="114"/>
        <w:jc w:val="both"/>
      </w:pPr>
      <w:r>
        <w:t>In India, research using hazardous microorganisms, genetically engineered (GE) organisms &amp; products thereof are governed under Rules, 1989 (Rules for the Manufacture, Use/Import/Export and Storage of Hazardous Micro Organisms/ Genetically Engineered Organisms or Cells) of Environment (Protection) Act, 1986, according to which, necessary intimation/ recommendation/ authorization from concerned Institutional Biosafety Committee (IBSC), Review Committee on Genetic Manipulation (RCGM) &amp; Genetic Engineering Appraisal Committee (GEAC) is obligatory based on type &amp; scale of research operations.</w:t>
      </w:r>
    </w:p>
    <w:p w:rsidR="007809D3" w:rsidRDefault="007809D3" w:rsidP="00C13A7B">
      <w:pPr>
        <w:pStyle w:val="BodyText"/>
        <w:spacing w:before="4" w:line="274" w:lineRule="exact"/>
        <w:jc w:val="both"/>
      </w:pPr>
    </w:p>
    <w:p w:rsidR="007809D3" w:rsidRDefault="004B5887" w:rsidP="00C13A7B">
      <w:pPr>
        <w:pStyle w:val="BodyText"/>
        <w:spacing w:line="271" w:lineRule="exact"/>
        <w:jc w:val="both"/>
      </w:pPr>
      <w:r>
        <w:t xml:space="preserve">Further guidance on regulatory considerations can be obtained from: </w:t>
      </w:r>
    </w:p>
    <w:p w:rsidR="007809D3" w:rsidRDefault="007809D3" w:rsidP="00C13A7B">
      <w:pPr>
        <w:pStyle w:val="BodyText"/>
        <w:spacing w:line="274" w:lineRule="exact"/>
        <w:jc w:val="both"/>
      </w:pPr>
    </w:p>
    <w:p w:rsidR="007809D3" w:rsidRDefault="004B5887" w:rsidP="00C13A7B">
      <w:pPr>
        <w:pStyle w:val="ListParagraph"/>
        <w:numPr>
          <w:ilvl w:val="0"/>
          <w:numId w:val="4"/>
        </w:numPr>
        <w:tabs>
          <w:tab w:val="left" w:pos="860"/>
          <w:tab w:val="left" w:pos="861"/>
        </w:tabs>
        <w:spacing w:before="6" w:line="235" w:lineRule="auto"/>
        <w:ind w:right="2105"/>
        <w:jc w:val="both"/>
        <w:rPr>
          <w:sz w:val="24"/>
        </w:rPr>
      </w:pPr>
      <w:r>
        <w:rPr>
          <w:sz w:val="24"/>
        </w:rPr>
        <w:t>Guidelines and Handbook for IBSCs, 2011</w:t>
      </w:r>
      <w:hyperlink r:id="rId8">
        <w:r>
          <w:rPr>
            <w:color w:val="0000FF"/>
            <w:spacing w:val="-1"/>
            <w:sz w:val="24"/>
            <w:u w:val="single" w:color="0000FF"/>
          </w:rPr>
          <w:t>http://www.dbtindia.nic.in/wp-content/uploads/9.-Guidelines-</w:t>
        </w:r>
      </w:hyperlink>
    </w:p>
    <w:p w:rsidR="007809D3" w:rsidRDefault="004B5887" w:rsidP="00C13A7B">
      <w:pPr>
        <w:pStyle w:val="BodyText"/>
        <w:spacing w:line="271" w:lineRule="exact"/>
        <w:ind w:left="860"/>
        <w:jc w:val="both"/>
      </w:pPr>
      <w:r>
        <w:rPr>
          <w:color w:val="0000FF"/>
          <w:u w:val="single" w:color="0000FF"/>
        </w:rPr>
        <w:t>_Handbook_2011.pdf</w:t>
      </w:r>
    </w:p>
    <w:p w:rsidR="007809D3" w:rsidRDefault="007809D3" w:rsidP="00C13A7B">
      <w:pPr>
        <w:pStyle w:val="BodyText"/>
        <w:ind w:left="0"/>
        <w:jc w:val="both"/>
      </w:pPr>
    </w:p>
    <w:p w:rsidR="007809D3" w:rsidRDefault="004B5887" w:rsidP="00C13A7B">
      <w:pPr>
        <w:pStyle w:val="ListParagraph"/>
        <w:numPr>
          <w:ilvl w:val="0"/>
          <w:numId w:val="4"/>
        </w:numPr>
        <w:tabs>
          <w:tab w:val="left" w:pos="860"/>
          <w:tab w:val="left" w:pos="861"/>
        </w:tabs>
        <w:spacing w:before="1" w:line="235" w:lineRule="auto"/>
        <w:ind w:right="477"/>
        <w:jc w:val="both"/>
        <w:rPr>
          <w:sz w:val="24"/>
        </w:rPr>
      </w:pPr>
      <w:r>
        <w:rPr>
          <w:sz w:val="24"/>
        </w:rPr>
        <w:t>Regulations and Guidelines on Biosafety of Recombinant DNA Research &amp;Biocontainment,2017</w:t>
      </w:r>
    </w:p>
    <w:p w:rsidR="007809D3" w:rsidRDefault="00C55EC0" w:rsidP="00C13A7B">
      <w:pPr>
        <w:pStyle w:val="BodyText"/>
        <w:spacing w:line="237" w:lineRule="auto"/>
        <w:ind w:left="860" w:right="585"/>
        <w:jc w:val="both"/>
      </w:pPr>
      <w:hyperlink r:id="rId9">
        <w:r w:rsidR="004B5887">
          <w:rPr>
            <w:color w:val="0000FF"/>
            <w:u w:val="single" w:color="0000FF"/>
          </w:rPr>
          <w:t>http://www.dbtindia.nic.in/wp-content/uploads/Draft-Biosafety-Regulations-</w:t>
        </w:r>
      </w:hyperlink>
      <w:r w:rsidR="004B5887">
        <w:rPr>
          <w:color w:val="0000FF"/>
          <w:u w:val="single" w:color="0000FF"/>
        </w:rPr>
        <w:t>and-Biocontainment-Guidelines-2017-FF.pdf</w:t>
      </w:r>
    </w:p>
    <w:p w:rsidR="007809D3" w:rsidRDefault="007809D3" w:rsidP="00C13A7B">
      <w:pPr>
        <w:pStyle w:val="BodyText"/>
        <w:spacing w:before="8"/>
        <w:ind w:left="0"/>
        <w:jc w:val="both"/>
        <w:rPr>
          <w:sz w:val="23"/>
        </w:rPr>
      </w:pPr>
    </w:p>
    <w:p w:rsidR="007809D3" w:rsidRDefault="004B5887" w:rsidP="00C13A7B">
      <w:pPr>
        <w:pStyle w:val="ListParagraph"/>
        <w:numPr>
          <w:ilvl w:val="0"/>
          <w:numId w:val="4"/>
        </w:numPr>
        <w:tabs>
          <w:tab w:val="left" w:pos="860"/>
          <w:tab w:val="left" w:pos="861"/>
        </w:tabs>
        <w:spacing w:line="235" w:lineRule="auto"/>
        <w:ind w:right="253"/>
        <w:jc w:val="both"/>
        <w:rPr>
          <w:sz w:val="24"/>
        </w:rPr>
      </w:pPr>
      <w:r>
        <w:rPr>
          <w:sz w:val="24"/>
        </w:rPr>
        <w:t>Recommendations for Streamlining the Current Regulatory Framework, 2005</w:t>
      </w:r>
      <w:hyperlink r:id="rId10">
        <w:r>
          <w:rPr>
            <w:color w:val="0000FF"/>
            <w:sz w:val="24"/>
            <w:u w:val="single" w:color="0000FF"/>
          </w:rPr>
          <w:t xml:space="preserve"> http://www.moef.nic.in/divisions/csurv/geac/draftreport_rpharma.pdf</w:t>
        </w:r>
      </w:hyperlink>
    </w:p>
    <w:p w:rsidR="007809D3" w:rsidRDefault="007809D3" w:rsidP="00C13A7B">
      <w:pPr>
        <w:pStyle w:val="BodyText"/>
        <w:spacing w:line="273" w:lineRule="exact"/>
        <w:ind w:left="860"/>
        <w:jc w:val="both"/>
      </w:pPr>
    </w:p>
    <w:p w:rsidR="007809D3" w:rsidRDefault="004B5887" w:rsidP="00C13A7B">
      <w:pPr>
        <w:pStyle w:val="Heading1"/>
        <w:tabs>
          <w:tab w:val="left" w:pos="9196"/>
        </w:tabs>
        <w:spacing w:line="270" w:lineRule="exact"/>
        <w:ind w:left="140"/>
        <w:jc w:val="both"/>
      </w:pPr>
      <w:r>
        <w:rPr>
          <w:w w:val="95"/>
          <w:shd w:val="clear" w:color="auto" w:fill="FCE9D9"/>
        </w:rPr>
        <w:t xml:space="preserve">HumanandAnimalSubjectsResearch: </w:t>
      </w:r>
      <w:r>
        <w:rPr>
          <w:shd w:val="clear" w:color="auto" w:fill="FCE9D9"/>
        </w:rPr>
        <w:tab/>
      </w:r>
    </w:p>
    <w:p w:rsidR="007809D3" w:rsidRDefault="007809D3" w:rsidP="00C13A7B">
      <w:pPr>
        <w:pStyle w:val="BodyText"/>
        <w:spacing w:line="271" w:lineRule="exact"/>
        <w:jc w:val="both"/>
      </w:pPr>
    </w:p>
    <w:p w:rsidR="007809D3" w:rsidRDefault="004B5887" w:rsidP="00C13A7B">
      <w:pPr>
        <w:pStyle w:val="BodyText"/>
        <w:spacing w:line="237" w:lineRule="auto"/>
        <w:ind w:right="112"/>
        <w:jc w:val="both"/>
      </w:pPr>
      <w:r>
        <w:t>DBT and the DFG are committed to ensure that projects involving human or animal subjects are protected from research risks in compliance with the rules and policies  of respectivecountry.</w:t>
      </w:r>
    </w:p>
    <w:p w:rsidR="007809D3" w:rsidRDefault="007809D3" w:rsidP="00C13A7B">
      <w:pPr>
        <w:pStyle w:val="BodyText"/>
        <w:spacing w:line="268" w:lineRule="exact"/>
        <w:jc w:val="both"/>
      </w:pPr>
    </w:p>
    <w:p w:rsidR="007809D3" w:rsidRDefault="004B5887" w:rsidP="00C13A7B">
      <w:pPr>
        <w:pStyle w:val="BodyText"/>
        <w:spacing w:before="2" w:line="235" w:lineRule="auto"/>
        <w:ind w:right="115"/>
        <w:jc w:val="both"/>
      </w:pPr>
      <w:r>
        <w:t>All projects recommended for award that involve human or animal subjects will undergo a review by the Indian statutory and ethics committees prior to award request.</w:t>
      </w:r>
    </w:p>
    <w:p w:rsidR="007809D3" w:rsidRDefault="007809D3" w:rsidP="00C13A7B">
      <w:pPr>
        <w:pStyle w:val="BodyText"/>
        <w:spacing w:line="274" w:lineRule="exact"/>
        <w:jc w:val="both"/>
      </w:pPr>
    </w:p>
    <w:p w:rsidR="007809D3" w:rsidRPr="009C6F30" w:rsidRDefault="004B5887" w:rsidP="009C6F30">
      <w:pPr>
        <w:adjustRightInd w:val="0"/>
        <w:spacing w:line="360" w:lineRule="auto"/>
        <w:jc w:val="both"/>
        <w:rPr>
          <w:w w:val="95"/>
        </w:rPr>
      </w:pPr>
      <w:r>
        <w:t xml:space="preserve">For information on </w:t>
      </w:r>
      <w:r>
        <w:rPr>
          <w:color w:val="C00000"/>
        </w:rPr>
        <w:t>ICMR, DHR, Government of India</w:t>
      </w:r>
      <w:r>
        <w:t xml:space="preserve"> policies, please consult: </w:t>
      </w:r>
    </w:p>
    <w:p w:rsidR="007809D3" w:rsidRDefault="004B5887" w:rsidP="00C13A7B">
      <w:pPr>
        <w:pStyle w:val="ListParagraph"/>
        <w:numPr>
          <w:ilvl w:val="0"/>
          <w:numId w:val="4"/>
        </w:numPr>
        <w:tabs>
          <w:tab w:val="left" w:pos="860"/>
          <w:tab w:val="left" w:pos="861"/>
        </w:tabs>
        <w:spacing w:before="5" w:line="235" w:lineRule="auto"/>
        <w:ind w:right="121"/>
        <w:jc w:val="both"/>
        <w:rPr>
          <w:sz w:val="24"/>
        </w:rPr>
      </w:pPr>
      <w:r>
        <w:rPr>
          <w:sz w:val="24"/>
        </w:rPr>
        <w:t>National Ethical Guidelines for Biomedical and Health Research Involving Human Participants, 2017</w:t>
      </w:r>
      <w:hyperlink r:id="rId11">
        <w:r>
          <w:rPr>
            <w:color w:val="0000FF"/>
            <w:sz w:val="24"/>
            <w:u w:val="single" w:color="0000FF"/>
          </w:rPr>
          <w:t xml:space="preserve"> http://www.icmr.nic.in/guidelines/ICMR_Ethical_Guidelines_2017.pdf</w:t>
        </w:r>
      </w:hyperlink>
    </w:p>
    <w:p w:rsidR="007809D3" w:rsidRDefault="007809D3" w:rsidP="00C13A7B">
      <w:pPr>
        <w:pStyle w:val="BodyText"/>
        <w:ind w:left="0"/>
        <w:jc w:val="both"/>
        <w:rPr>
          <w:sz w:val="15"/>
        </w:rPr>
      </w:pPr>
    </w:p>
    <w:p w:rsidR="00F03AA7" w:rsidRPr="00676131" w:rsidRDefault="004B5887" w:rsidP="00676131">
      <w:pPr>
        <w:spacing w:before="101" w:line="235" w:lineRule="auto"/>
        <w:ind w:left="140"/>
        <w:jc w:val="both"/>
        <w:rPr>
          <w:sz w:val="24"/>
        </w:rPr>
      </w:pPr>
      <w:r>
        <w:rPr>
          <w:sz w:val="24"/>
        </w:rPr>
        <w:lastRenderedPageBreak/>
        <w:t xml:space="preserve">Indian PIs should apply to their institutional review boards (IRBs)/ institutional ethics committees (IECs) </w:t>
      </w:r>
      <w:r>
        <w:rPr>
          <w:b/>
          <w:sz w:val="24"/>
        </w:rPr>
        <w:t xml:space="preserve">at the time of submission of proposal </w:t>
      </w:r>
      <w:r>
        <w:rPr>
          <w:sz w:val="24"/>
        </w:rPr>
        <w:t>to obtain necessary</w:t>
      </w:r>
      <w:r w:rsidR="00676131">
        <w:rPr>
          <w:sz w:val="24"/>
        </w:rPr>
        <w:t xml:space="preserve"> </w:t>
      </w:r>
      <w:r>
        <w:t>bioethics approvals from all involved institutions. If selected, Indian PIs are required tosubmitproofoftheirinstitution’sIRB/IECsapprovaltoDBTbeforereleaseofgrant.</w:t>
      </w:r>
    </w:p>
    <w:p w:rsidR="007809D3" w:rsidRDefault="007809D3" w:rsidP="00C13A7B">
      <w:pPr>
        <w:pStyle w:val="BodyText"/>
        <w:spacing w:line="272" w:lineRule="exact"/>
        <w:jc w:val="both"/>
      </w:pPr>
    </w:p>
    <w:p w:rsidR="007809D3" w:rsidRDefault="004B5887" w:rsidP="00C13A7B">
      <w:pPr>
        <w:pStyle w:val="BodyText"/>
        <w:spacing w:before="4" w:line="235" w:lineRule="auto"/>
        <w:ind w:right="204"/>
        <w:jc w:val="both"/>
      </w:pPr>
      <w:r>
        <w:rPr>
          <w:color w:val="C00000"/>
        </w:rPr>
        <w:t xml:space="preserve">DFG requires </w:t>
      </w:r>
      <w:r>
        <w:t>its applicants to ensure cle</w:t>
      </w:r>
      <w:r w:rsidR="001A7D7D">
        <w:t xml:space="preserve">arance from ethics committees, </w:t>
      </w:r>
      <w:r>
        <w:t>if applicable, as per the DFGguidelines.</w:t>
      </w:r>
    </w:p>
    <w:p w:rsidR="007809D3" w:rsidRDefault="007809D3" w:rsidP="00C13A7B">
      <w:pPr>
        <w:pStyle w:val="BodyText"/>
        <w:spacing w:line="271" w:lineRule="exact"/>
        <w:jc w:val="both"/>
      </w:pPr>
    </w:p>
    <w:p w:rsidR="007809D3" w:rsidRDefault="004B5887" w:rsidP="00C13A7B">
      <w:pPr>
        <w:tabs>
          <w:tab w:val="left" w:pos="9196"/>
        </w:tabs>
        <w:spacing w:line="271" w:lineRule="exact"/>
        <w:ind w:left="140"/>
        <w:jc w:val="both"/>
        <w:rPr>
          <w:b/>
          <w:sz w:val="24"/>
        </w:rPr>
      </w:pPr>
      <w:r>
        <w:rPr>
          <w:b/>
          <w:w w:val="95"/>
          <w:sz w:val="24"/>
          <w:shd w:val="clear" w:color="auto" w:fill="F79546"/>
        </w:rPr>
        <w:t>P</w:t>
      </w:r>
      <w:r>
        <w:rPr>
          <w:b/>
          <w:w w:val="95"/>
          <w:sz w:val="19"/>
          <w:shd w:val="clear" w:color="auto" w:fill="F79546"/>
        </w:rPr>
        <w:t xml:space="preserve">ROPOSAL </w:t>
      </w:r>
      <w:r>
        <w:rPr>
          <w:b/>
          <w:w w:val="95"/>
          <w:sz w:val="24"/>
          <w:shd w:val="clear" w:color="auto" w:fill="F79546"/>
        </w:rPr>
        <w:t>S</w:t>
      </w:r>
      <w:r>
        <w:rPr>
          <w:b/>
          <w:w w:val="95"/>
          <w:sz w:val="19"/>
          <w:shd w:val="clear" w:color="auto" w:fill="F79546"/>
        </w:rPr>
        <w:t>UBMISSION</w:t>
      </w:r>
      <w:r>
        <w:rPr>
          <w:b/>
          <w:w w:val="95"/>
          <w:sz w:val="24"/>
          <w:shd w:val="clear" w:color="auto" w:fill="F79546"/>
        </w:rPr>
        <w:t xml:space="preserve">: </w:t>
      </w:r>
      <w:r>
        <w:rPr>
          <w:b/>
          <w:sz w:val="24"/>
          <w:shd w:val="clear" w:color="auto" w:fill="F79546"/>
        </w:rPr>
        <w:tab/>
      </w:r>
    </w:p>
    <w:p w:rsidR="007809D3" w:rsidRDefault="007809D3" w:rsidP="00C13A7B">
      <w:pPr>
        <w:pStyle w:val="BodyText"/>
        <w:spacing w:line="271" w:lineRule="exact"/>
        <w:jc w:val="both"/>
      </w:pPr>
    </w:p>
    <w:p w:rsidR="007809D3" w:rsidRDefault="004B5887" w:rsidP="00C13A7B">
      <w:pPr>
        <w:pStyle w:val="BodyText"/>
        <w:spacing w:line="237" w:lineRule="auto"/>
        <w:ind w:right="122"/>
        <w:jc w:val="both"/>
      </w:pPr>
      <w:r>
        <w:t>Proposal can be submitted at any time of the year but have to be submitted to both DFG and to DBT in parallel i</w:t>
      </w:r>
      <w:r w:rsidR="001A7D7D">
        <w:t xml:space="preserve">n accordance with the proposal </w:t>
      </w:r>
      <w:r>
        <w:t>preparation requirements of each side,respectively.</w:t>
      </w:r>
    </w:p>
    <w:p w:rsidR="007809D3" w:rsidRDefault="007809D3" w:rsidP="00C13A7B">
      <w:pPr>
        <w:pStyle w:val="BodyText"/>
        <w:spacing w:line="268" w:lineRule="exact"/>
        <w:jc w:val="both"/>
      </w:pPr>
    </w:p>
    <w:p w:rsidR="007809D3" w:rsidRDefault="004B5887" w:rsidP="00C13A7B">
      <w:pPr>
        <w:pStyle w:val="Heading1"/>
        <w:tabs>
          <w:tab w:val="left" w:pos="9196"/>
        </w:tabs>
        <w:spacing w:line="272" w:lineRule="exact"/>
        <w:ind w:left="140"/>
        <w:jc w:val="both"/>
      </w:pPr>
      <w:r>
        <w:rPr>
          <w:w w:val="95"/>
          <w:shd w:val="clear" w:color="auto" w:fill="FCE9D9"/>
        </w:rPr>
        <w:t xml:space="preserve">SubmissiontoDBT: </w:t>
      </w:r>
      <w:r>
        <w:rPr>
          <w:shd w:val="clear" w:color="auto" w:fill="FCE9D9"/>
        </w:rPr>
        <w:tab/>
      </w:r>
    </w:p>
    <w:p w:rsidR="007809D3" w:rsidRDefault="007809D3" w:rsidP="00C13A7B">
      <w:pPr>
        <w:pStyle w:val="BodyText"/>
        <w:spacing w:line="273" w:lineRule="exact"/>
        <w:jc w:val="both"/>
      </w:pPr>
    </w:p>
    <w:p w:rsidR="007809D3" w:rsidRDefault="004B5887" w:rsidP="00C13A7B">
      <w:pPr>
        <w:pStyle w:val="BodyText"/>
        <w:spacing w:before="3" w:line="235" w:lineRule="auto"/>
        <w:ind w:right="115"/>
        <w:jc w:val="both"/>
        <w:rPr>
          <w:b/>
        </w:rPr>
      </w:pPr>
      <w:r>
        <w:t xml:space="preserve">The Indian participant(s) must submit the </w:t>
      </w:r>
      <w:r>
        <w:rPr>
          <w:b/>
        </w:rPr>
        <w:t xml:space="preserve">complete proposal </w:t>
      </w:r>
      <w:r>
        <w:t xml:space="preserve">as single consolidated </w:t>
      </w:r>
      <w:r>
        <w:rPr>
          <w:b/>
          <w:color w:val="C00000"/>
        </w:rPr>
        <w:t xml:space="preserve">PDF </w:t>
      </w:r>
      <w:r>
        <w:rPr>
          <w:color w:val="C00000"/>
        </w:rPr>
        <w:t xml:space="preserve">file </w:t>
      </w:r>
      <w:r>
        <w:t xml:space="preserve">to email ID: </w:t>
      </w:r>
      <w:hyperlink r:id="rId12" w:history="1">
        <w:r w:rsidRPr="00AF4CE1">
          <w:rPr>
            <w:rStyle w:val="Hyperlink"/>
            <w:b/>
            <w:sz w:val="28"/>
          </w:rPr>
          <w:t>ic.dbt2019@gmail.com</w:t>
        </w:r>
        <w:r w:rsidRPr="00AF4CE1">
          <w:rPr>
            <w:rStyle w:val="Hyperlink"/>
            <w:b/>
          </w:rPr>
          <w:t>.</w:t>
        </w:r>
      </w:hyperlink>
      <w:r>
        <w:t>Kindly ensure that all the enclosures shall be searchable with bookmarks to each heading.</w:t>
      </w:r>
    </w:p>
    <w:p w:rsidR="007809D3" w:rsidRDefault="007809D3" w:rsidP="00C13A7B">
      <w:pPr>
        <w:spacing w:line="272" w:lineRule="exact"/>
        <w:ind w:left="140"/>
        <w:jc w:val="both"/>
        <w:rPr>
          <w:b/>
          <w:sz w:val="24"/>
        </w:rPr>
      </w:pPr>
    </w:p>
    <w:p w:rsidR="007809D3" w:rsidRDefault="004B5887" w:rsidP="00C13A7B">
      <w:pPr>
        <w:pStyle w:val="BodyText"/>
        <w:spacing w:before="2" w:line="235" w:lineRule="auto"/>
        <w:jc w:val="both"/>
      </w:pPr>
      <w:r>
        <w:t>Please note that the proposal will be disqualified, if not submitted to DBT to above indicated email ID.</w:t>
      </w:r>
    </w:p>
    <w:p w:rsidR="007809D3" w:rsidRDefault="007809D3" w:rsidP="00C13A7B">
      <w:pPr>
        <w:pStyle w:val="BodyText"/>
        <w:spacing w:line="273" w:lineRule="exact"/>
        <w:jc w:val="both"/>
      </w:pPr>
    </w:p>
    <w:p w:rsidR="007809D3" w:rsidRDefault="004B5887" w:rsidP="00C13A7B">
      <w:pPr>
        <w:pStyle w:val="BodyText"/>
        <w:spacing w:before="7" w:line="230" w:lineRule="auto"/>
        <w:ind w:right="112"/>
        <w:jc w:val="both"/>
      </w:pPr>
      <w:r>
        <w:t>After completion of peer review process, only recommended project(s) will be requested to submit a duly signed and forwarded (</w:t>
      </w:r>
      <w:r>
        <w:rPr>
          <w:i/>
          <w:color w:val="C00000"/>
          <w:sz w:val="25"/>
        </w:rPr>
        <w:t>by Utmost Authority of the organization</w:t>
      </w:r>
      <w:r>
        <w:t>) short covering letter introducing the application, along with complete proposal and administrative checklist to the concerned DBT contact point.</w:t>
      </w:r>
    </w:p>
    <w:sectPr w:rsidR="007809D3" w:rsidSect="00C55EC0">
      <w:pgSz w:w="11910" w:h="16840"/>
      <w:pgMar w:top="1340" w:right="126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B91"/>
    <w:multiLevelType w:val="hybridMultilevel"/>
    <w:tmpl w:val="93023A40"/>
    <w:lvl w:ilvl="0" w:tplc="0FC2E22C">
      <w:numFmt w:val="bullet"/>
      <w:lvlText w:val="o"/>
      <w:lvlJc w:val="left"/>
      <w:pPr>
        <w:ind w:left="860" w:hanging="360"/>
      </w:pPr>
      <w:rPr>
        <w:rFonts w:ascii="Courier New" w:eastAsia="Courier New" w:hAnsi="Courier New" w:cs="Courier New" w:hint="default"/>
        <w:w w:val="100"/>
        <w:sz w:val="22"/>
        <w:szCs w:val="22"/>
        <w:lang w:val="en-US" w:eastAsia="en-US" w:bidi="ar-SA"/>
      </w:rPr>
    </w:lvl>
    <w:lvl w:ilvl="1" w:tplc="331639B6">
      <w:numFmt w:val="bullet"/>
      <w:lvlText w:val="o"/>
      <w:lvlJc w:val="left"/>
      <w:pPr>
        <w:ind w:left="860" w:hanging="269"/>
      </w:pPr>
      <w:rPr>
        <w:rFonts w:ascii="Courier New" w:eastAsia="Courier New" w:hAnsi="Courier New" w:cs="Courier New" w:hint="default"/>
        <w:w w:val="100"/>
        <w:sz w:val="22"/>
        <w:szCs w:val="22"/>
        <w:lang w:val="en-US" w:eastAsia="en-US" w:bidi="ar-SA"/>
      </w:rPr>
    </w:lvl>
    <w:lvl w:ilvl="2" w:tplc="8E609A40">
      <w:numFmt w:val="bullet"/>
      <w:lvlText w:val="•"/>
      <w:lvlJc w:val="left"/>
      <w:pPr>
        <w:ind w:left="2557" w:hanging="269"/>
      </w:pPr>
      <w:rPr>
        <w:rFonts w:hint="default"/>
        <w:lang w:val="en-US" w:eastAsia="en-US" w:bidi="ar-SA"/>
      </w:rPr>
    </w:lvl>
    <w:lvl w:ilvl="3" w:tplc="FD38D63E">
      <w:numFmt w:val="bullet"/>
      <w:lvlText w:val="•"/>
      <w:lvlJc w:val="left"/>
      <w:pPr>
        <w:ind w:left="3405" w:hanging="269"/>
      </w:pPr>
      <w:rPr>
        <w:rFonts w:hint="default"/>
        <w:lang w:val="en-US" w:eastAsia="en-US" w:bidi="ar-SA"/>
      </w:rPr>
    </w:lvl>
    <w:lvl w:ilvl="4" w:tplc="C27202D8">
      <w:numFmt w:val="bullet"/>
      <w:lvlText w:val="•"/>
      <w:lvlJc w:val="left"/>
      <w:pPr>
        <w:ind w:left="4254" w:hanging="269"/>
      </w:pPr>
      <w:rPr>
        <w:rFonts w:hint="default"/>
        <w:lang w:val="en-US" w:eastAsia="en-US" w:bidi="ar-SA"/>
      </w:rPr>
    </w:lvl>
    <w:lvl w:ilvl="5" w:tplc="62DC2F10">
      <w:numFmt w:val="bullet"/>
      <w:lvlText w:val="•"/>
      <w:lvlJc w:val="left"/>
      <w:pPr>
        <w:ind w:left="5103" w:hanging="269"/>
      </w:pPr>
      <w:rPr>
        <w:rFonts w:hint="default"/>
        <w:lang w:val="en-US" w:eastAsia="en-US" w:bidi="ar-SA"/>
      </w:rPr>
    </w:lvl>
    <w:lvl w:ilvl="6" w:tplc="E9389B08">
      <w:numFmt w:val="bullet"/>
      <w:lvlText w:val="•"/>
      <w:lvlJc w:val="left"/>
      <w:pPr>
        <w:ind w:left="5951" w:hanging="269"/>
      </w:pPr>
      <w:rPr>
        <w:rFonts w:hint="default"/>
        <w:lang w:val="en-US" w:eastAsia="en-US" w:bidi="ar-SA"/>
      </w:rPr>
    </w:lvl>
    <w:lvl w:ilvl="7" w:tplc="226A811C">
      <w:numFmt w:val="bullet"/>
      <w:lvlText w:val="•"/>
      <w:lvlJc w:val="left"/>
      <w:pPr>
        <w:ind w:left="6800" w:hanging="269"/>
      </w:pPr>
      <w:rPr>
        <w:rFonts w:hint="default"/>
        <w:lang w:val="en-US" w:eastAsia="en-US" w:bidi="ar-SA"/>
      </w:rPr>
    </w:lvl>
    <w:lvl w:ilvl="8" w:tplc="7D4E9E74">
      <w:numFmt w:val="bullet"/>
      <w:lvlText w:val="•"/>
      <w:lvlJc w:val="left"/>
      <w:pPr>
        <w:ind w:left="7649" w:hanging="269"/>
      </w:pPr>
      <w:rPr>
        <w:rFonts w:hint="default"/>
        <w:lang w:val="en-US" w:eastAsia="en-US" w:bidi="ar-SA"/>
      </w:rPr>
    </w:lvl>
  </w:abstractNum>
  <w:abstractNum w:abstractNumId="1">
    <w:nsid w:val="18BA5BB4"/>
    <w:multiLevelType w:val="hybridMultilevel"/>
    <w:tmpl w:val="89EEDA40"/>
    <w:lvl w:ilvl="0" w:tplc="47248D56">
      <w:numFmt w:val="bullet"/>
      <w:lvlText w:val=""/>
      <w:lvlJc w:val="left"/>
      <w:pPr>
        <w:ind w:left="860" w:hanging="360"/>
      </w:pPr>
      <w:rPr>
        <w:rFonts w:ascii="Symbol" w:eastAsia="Symbol" w:hAnsi="Symbol" w:cs="Symbol" w:hint="default"/>
        <w:w w:val="100"/>
        <w:sz w:val="24"/>
        <w:szCs w:val="24"/>
        <w:lang w:val="en-US" w:eastAsia="en-US" w:bidi="ar-SA"/>
      </w:rPr>
    </w:lvl>
    <w:lvl w:ilvl="1" w:tplc="B6F09134">
      <w:numFmt w:val="bullet"/>
      <w:lvlText w:val="•"/>
      <w:lvlJc w:val="left"/>
      <w:pPr>
        <w:ind w:left="1708" w:hanging="360"/>
      </w:pPr>
      <w:rPr>
        <w:rFonts w:hint="default"/>
        <w:lang w:val="en-US" w:eastAsia="en-US" w:bidi="ar-SA"/>
      </w:rPr>
    </w:lvl>
    <w:lvl w:ilvl="2" w:tplc="FAA67E7A">
      <w:numFmt w:val="bullet"/>
      <w:lvlText w:val="•"/>
      <w:lvlJc w:val="left"/>
      <w:pPr>
        <w:ind w:left="2557" w:hanging="360"/>
      </w:pPr>
      <w:rPr>
        <w:rFonts w:hint="default"/>
        <w:lang w:val="en-US" w:eastAsia="en-US" w:bidi="ar-SA"/>
      </w:rPr>
    </w:lvl>
    <w:lvl w:ilvl="3" w:tplc="AF805C1E">
      <w:numFmt w:val="bullet"/>
      <w:lvlText w:val="•"/>
      <w:lvlJc w:val="left"/>
      <w:pPr>
        <w:ind w:left="3405" w:hanging="360"/>
      </w:pPr>
      <w:rPr>
        <w:rFonts w:hint="default"/>
        <w:lang w:val="en-US" w:eastAsia="en-US" w:bidi="ar-SA"/>
      </w:rPr>
    </w:lvl>
    <w:lvl w:ilvl="4" w:tplc="7624BF82">
      <w:numFmt w:val="bullet"/>
      <w:lvlText w:val="•"/>
      <w:lvlJc w:val="left"/>
      <w:pPr>
        <w:ind w:left="4254" w:hanging="360"/>
      </w:pPr>
      <w:rPr>
        <w:rFonts w:hint="default"/>
        <w:lang w:val="en-US" w:eastAsia="en-US" w:bidi="ar-SA"/>
      </w:rPr>
    </w:lvl>
    <w:lvl w:ilvl="5" w:tplc="6B4E084A">
      <w:numFmt w:val="bullet"/>
      <w:lvlText w:val="•"/>
      <w:lvlJc w:val="left"/>
      <w:pPr>
        <w:ind w:left="5103" w:hanging="360"/>
      </w:pPr>
      <w:rPr>
        <w:rFonts w:hint="default"/>
        <w:lang w:val="en-US" w:eastAsia="en-US" w:bidi="ar-SA"/>
      </w:rPr>
    </w:lvl>
    <w:lvl w:ilvl="6" w:tplc="5012482A">
      <w:numFmt w:val="bullet"/>
      <w:lvlText w:val="•"/>
      <w:lvlJc w:val="left"/>
      <w:pPr>
        <w:ind w:left="5951" w:hanging="360"/>
      </w:pPr>
      <w:rPr>
        <w:rFonts w:hint="default"/>
        <w:lang w:val="en-US" w:eastAsia="en-US" w:bidi="ar-SA"/>
      </w:rPr>
    </w:lvl>
    <w:lvl w:ilvl="7" w:tplc="C03A0C36">
      <w:numFmt w:val="bullet"/>
      <w:lvlText w:val="•"/>
      <w:lvlJc w:val="left"/>
      <w:pPr>
        <w:ind w:left="6800" w:hanging="360"/>
      </w:pPr>
      <w:rPr>
        <w:rFonts w:hint="default"/>
        <w:lang w:val="en-US" w:eastAsia="en-US" w:bidi="ar-SA"/>
      </w:rPr>
    </w:lvl>
    <w:lvl w:ilvl="8" w:tplc="D7DEEE24">
      <w:numFmt w:val="bullet"/>
      <w:lvlText w:val="•"/>
      <w:lvlJc w:val="left"/>
      <w:pPr>
        <w:ind w:left="7649" w:hanging="360"/>
      </w:pPr>
      <w:rPr>
        <w:rFonts w:hint="default"/>
        <w:lang w:val="en-US" w:eastAsia="en-US" w:bidi="ar-SA"/>
      </w:rPr>
    </w:lvl>
  </w:abstractNum>
  <w:abstractNum w:abstractNumId="2">
    <w:nsid w:val="2EF35315"/>
    <w:multiLevelType w:val="hybridMultilevel"/>
    <w:tmpl w:val="3F2AACDE"/>
    <w:lvl w:ilvl="0" w:tplc="447214CE">
      <w:numFmt w:val="bullet"/>
      <w:lvlText w:val=""/>
      <w:lvlJc w:val="left"/>
      <w:pPr>
        <w:ind w:left="860" w:hanging="360"/>
      </w:pPr>
      <w:rPr>
        <w:rFonts w:ascii="Wingdings" w:eastAsia="Wingdings" w:hAnsi="Wingdings" w:cs="Wingdings" w:hint="default"/>
        <w:w w:val="100"/>
        <w:sz w:val="24"/>
        <w:szCs w:val="24"/>
        <w:lang w:val="en-US" w:eastAsia="en-US" w:bidi="ar-SA"/>
      </w:rPr>
    </w:lvl>
    <w:lvl w:ilvl="1" w:tplc="87C407A6">
      <w:numFmt w:val="bullet"/>
      <w:lvlText w:val="•"/>
      <w:lvlJc w:val="left"/>
      <w:pPr>
        <w:ind w:left="1708" w:hanging="360"/>
      </w:pPr>
      <w:rPr>
        <w:rFonts w:hint="default"/>
        <w:lang w:val="en-US" w:eastAsia="en-US" w:bidi="ar-SA"/>
      </w:rPr>
    </w:lvl>
    <w:lvl w:ilvl="2" w:tplc="E82450EC">
      <w:numFmt w:val="bullet"/>
      <w:lvlText w:val="•"/>
      <w:lvlJc w:val="left"/>
      <w:pPr>
        <w:ind w:left="2557" w:hanging="360"/>
      </w:pPr>
      <w:rPr>
        <w:rFonts w:hint="default"/>
        <w:lang w:val="en-US" w:eastAsia="en-US" w:bidi="ar-SA"/>
      </w:rPr>
    </w:lvl>
    <w:lvl w:ilvl="3" w:tplc="EF34460C">
      <w:numFmt w:val="bullet"/>
      <w:lvlText w:val="•"/>
      <w:lvlJc w:val="left"/>
      <w:pPr>
        <w:ind w:left="3405" w:hanging="360"/>
      </w:pPr>
      <w:rPr>
        <w:rFonts w:hint="default"/>
        <w:lang w:val="en-US" w:eastAsia="en-US" w:bidi="ar-SA"/>
      </w:rPr>
    </w:lvl>
    <w:lvl w:ilvl="4" w:tplc="B3380F3A">
      <w:numFmt w:val="bullet"/>
      <w:lvlText w:val="•"/>
      <w:lvlJc w:val="left"/>
      <w:pPr>
        <w:ind w:left="4254" w:hanging="360"/>
      </w:pPr>
      <w:rPr>
        <w:rFonts w:hint="default"/>
        <w:lang w:val="en-US" w:eastAsia="en-US" w:bidi="ar-SA"/>
      </w:rPr>
    </w:lvl>
    <w:lvl w:ilvl="5" w:tplc="818C410A">
      <w:numFmt w:val="bullet"/>
      <w:lvlText w:val="•"/>
      <w:lvlJc w:val="left"/>
      <w:pPr>
        <w:ind w:left="5103" w:hanging="360"/>
      </w:pPr>
      <w:rPr>
        <w:rFonts w:hint="default"/>
        <w:lang w:val="en-US" w:eastAsia="en-US" w:bidi="ar-SA"/>
      </w:rPr>
    </w:lvl>
    <w:lvl w:ilvl="6" w:tplc="AE964F3E">
      <w:numFmt w:val="bullet"/>
      <w:lvlText w:val="•"/>
      <w:lvlJc w:val="left"/>
      <w:pPr>
        <w:ind w:left="5951" w:hanging="360"/>
      </w:pPr>
      <w:rPr>
        <w:rFonts w:hint="default"/>
        <w:lang w:val="en-US" w:eastAsia="en-US" w:bidi="ar-SA"/>
      </w:rPr>
    </w:lvl>
    <w:lvl w:ilvl="7" w:tplc="921E046C">
      <w:numFmt w:val="bullet"/>
      <w:lvlText w:val="•"/>
      <w:lvlJc w:val="left"/>
      <w:pPr>
        <w:ind w:left="6800" w:hanging="360"/>
      </w:pPr>
      <w:rPr>
        <w:rFonts w:hint="default"/>
        <w:lang w:val="en-US" w:eastAsia="en-US" w:bidi="ar-SA"/>
      </w:rPr>
    </w:lvl>
    <w:lvl w:ilvl="8" w:tplc="F7146CFA">
      <w:numFmt w:val="bullet"/>
      <w:lvlText w:val="•"/>
      <w:lvlJc w:val="left"/>
      <w:pPr>
        <w:ind w:left="7649" w:hanging="360"/>
      </w:pPr>
      <w:rPr>
        <w:rFonts w:hint="default"/>
        <w:lang w:val="en-US" w:eastAsia="en-US" w:bidi="ar-SA"/>
      </w:rPr>
    </w:lvl>
  </w:abstractNum>
  <w:abstractNum w:abstractNumId="3">
    <w:nsid w:val="359846D8"/>
    <w:multiLevelType w:val="hybridMultilevel"/>
    <w:tmpl w:val="279626E4"/>
    <w:lvl w:ilvl="0" w:tplc="0FC2E22C">
      <w:numFmt w:val="bullet"/>
      <w:lvlText w:val="o"/>
      <w:lvlJc w:val="left"/>
      <w:pPr>
        <w:ind w:left="720" w:hanging="360"/>
      </w:pPr>
      <w:rPr>
        <w:rFonts w:ascii="Courier New" w:eastAsia="Courier New" w:hAnsi="Courier New" w:cs="Courier New" w:hint="default"/>
        <w:w w:val="100"/>
        <w:sz w:val="22"/>
        <w:szCs w:val="22"/>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56A4212"/>
    <w:multiLevelType w:val="hybridMultilevel"/>
    <w:tmpl w:val="BB845392"/>
    <w:lvl w:ilvl="0" w:tplc="6228108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AE95997"/>
    <w:multiLevelType w:val="hybridMultilevel"/>
    <w:tmpl w:val="7AE28E4E"/>
    <w:lvl w:ilvl="0" w:tplc="40090001">
      <w:start w:val="1"/>
      <w:numFmt w:val="bullet"/>
      <w:lvlText w:val=""/>
      <w:lvlJc w:val="left"/>
      <w:pPr>
        <w:ind w:left="1580" w:hanging="360"/>
      </w:pPr>
      <w:rPr>
        <w:rFonts w:ascii="Symbol" w:hAnsi="Symbol" w:hint="default"/>
      </w:rPr>
    </w:lvl>
    <w:lvl w:ilvl="1" w:tplc="40090003" w:tentative="1">
      <w:start w:val="1"/>
      <w:numFmt w:val="bullet"/>
      <w:lvlText w:val="o"/>
      <w:lvlJc w:val="left"/>
      <w:pPr>
        <w:ind w:left="2300" w:hanging="360"/>
      </w:pPr>
      <w:rPr>
        <w:rFonts w:ascii="Courier New" w:hAnsi="Courier New" w:cs="Courier New" w:hint="default"/>
      </w:rPr>
    </w:lvl>
    <w:lvl w:ilvl="2" w:tplc="40090005" w:tentative="1">
      <w:start w:val="1"/>
      <w:numFmt w:val="bullet"/>
      <w:lvlText w:val=""/>
      <w:lvlJc w:val="left"/>
      <w:pPr>
        <w:ind w:left="3020" w:hanging="360"/>
      </w:pPr>
      <w:rPr>
        <w:rFonts w:ascii="Wingdings" w:hAnsi="Wingdings" w:hint="default"/>
      </w:rPr>
    </w:lvl>
    <w:lvl w:ilvl="3" w:tplc="40090001" w:tentative="1">
      <w:start w:val="1"/>
      <w:numFmt w:val="bullet"/>
      <w:lvlText w:val=""/>
      <w:lvlJc w:val="left"/>
      <w:pPr>
        <w:ind w:left="3740" w:hanging="360"/>
      </w:pPr>
      <w:rPr>
        <w:rFonts w:ascii="Symbol" w:hAnsi="Symbol" w:hint="default"/>
      </w:rPr>
    </w:lvl>
    <w:lvl w:ilvl="4" w:tplc="40090003" w:tentative="1">
      <w:start w:val="1"/>
      <w:numFmt w:val="bullet"/>
      <w:lvlText w:val="o"/>
      <w:lvlJc w:val="left"/>
      <w:pPr>
        <w:ind w:left="4460" w:hanging="360"/>
      </w:pPr>
      <w:rPr>
        <w:rFonts w:ascii="Courier New" w:hAnsi="Courier New" w:cs="Courier New" w:hint="default"/>
      </w:rPr>
    </w:lvl>
    <w:lvl w:ilvl="5" w:tplc="40090005" w:tentative="1">
      <w:start w:val="1"/>
      <w:numFmt w:val="bullet"/>
      <w:lvlText w:val=""/>
      <w:lvlJc w:val="left"/>
      <w:pPr>
        <w:ind w:left="5180" w:hanging="360"/>
      </w:pPr>
      <w:rPr>
        <w:rFonts w:ascii="Wingdings" w:hAnsi="Wingdings" w:hint="default"/>
      </w:rPr>
    </w:lvl>
    <w:lvl w:ilvl="6" w:tplc="40090001" w:tentative="1">
      <w:start w:val="1"/>
      <w:numFmt w:val="bullet"/>
      <w:lvlText w:val=""/>
      <w:lvlJc w:val="left"/>
      <w:pPr>
        <w:ind w:left="5900" w:hanging="360"/>
      </w:pPr>
      <w:rPr>
        <w:rFonts w:ascii="Symbol" w:hAnsi="Symbol" w:hint="default"/>
      </w:rPr>
    </w:lvl>
    <w:lvl w:ilvl="7" w:tplc="40090003" w:tentative="1">
      <w:start w:val="1"/>
      <w:numFmt w:val="bullet"/>
      <w:lvlText w:val="o"/>
      <w:lvlJc w:val="left"/>
      <w:pPr>
        <w:ind w:left="6620" w:hanging="360"/>
      </w:pPr>
      <w:rPr>
        <w:rFonts w:ascii="Courier New" w:hAnsi="Courier New" w:cs="Courier New" w:hint="default"/>
      </w:rPr>
    </w:lvl>
    <w:lvl w:ilvl="8" w:tplc="40090005" w:tentative="1">
      <w:start w:val="1"/>
      <w:numFmt w:val="bullet"/>
      <w:lvlText w:val=""/>
      <w:lvlJc w:val="left"/>
      <w:pPr>
        <w:ind w:left="7340" w:hanging="360"/>
      </w:pPr>
      <w:rPr>
        <w:rFonts w:ascii="Wingdings" w:hAnsi="Wingdings" w:hint="default"/>
      </w:rPr>
    </w:lvl>
  </w:abstractNum>
  <w:abstractNum w:abstractNumId="6">
    <w:nsid w:val="7BE002BD"/>
    <w:multiLevelType w:val="hybridMultilevel"/>
    <w:tmpl w:val="87B0DECE"/>
    <w:lvl w:ilvl="0" w:tplc="3612C6FC">
      <w:start w:val="1"/>
      <w:numFmt w:val="lowerLetter"/>
      <w:lvlText w:val="%1."/>
      <w:lvlJc w:val="left"/>
      <w:pPr>
        <w:ind w:left="807" w:hanging="360"/>
        <w:jc w:val="left"/>
      </w:pPr>
      <w:rPr>
        <w:rFonts w:ascii="Arial" w:eastAsia="Arial" w:hAnsi="Arial" w:cs="Arial" w:hint="default"/>
        <w:spacing w:val="-3"/>
        <w:w w:val="95"/>
        <w:sz w:val="24"/>
        <w:szCs w:val="24"/>
        <w:lang w:val="en-US" w:eastAsia="en-US" w:bidi="ar-SA"/>
      </w:rPr>
    </w:lvl>
    <w:lvl w:ilvl="1" w:tplc="3E327CE4">
      <w:start w:val="1"/>
      <w:numFmt w:val="lowerRoman"/>
      <w:lvlText w:val="%2."/>
      <w:lvlJc w:val="left"/>
      <w:pPr>
        <w:ind w:left="1400" w:hanging="483"/>
        <w:jc w:val="right"/>
      </w:pPr>
      <w:rPr>
        <w:rFonts w:ascii="Arial" w:eastAsia="Arial" w:hAnsi="Arial" w:cs="Arial" w:hint="default"/>
        <w:w w:val="101"/>
        <w:sz w:val="24"/>
        <w:szCs w:val="24"/>
        <w:lang w:val="en-US" w:eastAsia="en-US" w:bidi="ar-SA"/>
      </w:rPr>
    </w:lvl>
    <w:lvl w:ilvl="2" w:tplc="9FC85F86">
      <w:numFmt w:val="bullet"/>
      <w:lvlText w:val="•"/>
      <w:lvlJc w:val="left"/>
      <w:pPr>
        <w:ind w:left="2282" w:hanging="483"/>
      </w:pPr>
      <w:rPr>
        <w:rFonts w:hint="default"/>
        <w:lang w:val="en-US" w:eastAsia="en-US" w:bidi="ar-SA"/>
      </w:rPr>
    </w:lvl>
    <w:lvl w:ilvl="3" w:tplc="F54AC046">
      <w:numFmt w:val="bullet"/>
      <w:lvlText w:val="•"/>
      <w:lvlJc w:val="left"/>
      <w:pPr>
        <w:ind w:left="3165" w:hanging="483"/>
      </w:pPr>
      <w:rPr>
        <w:rFonts w:hint="default"/>
        <w:lang w:val="en-US" w:eastAsia="en-US" w:bidi="ar-SA"/>
      </w:rPr>
    </w:lvl>
    <w:lvl w:ilvl="4" w:tplc="D7E889F6">
      <w:numFmt w:val="bullet"/>
      <w:lvlText w:val="•"/>
      <w:lvlJc w:val="left"/>
      <w:pPr>
        <w:ind w:left="4048" w:hanging="483"/>
      </w:pPr>
      <w:rPr>
        <w:rFonts w:hint="default"/>
        <w:lang w:val="en-US" w:eastAsia="en-US" w:bidi="ar-SA"/>
      </w:rPr>
    </w:lvl>
    <w:lvl w:ilvl="5" w:tplc="0A883E14">
      <w:numFmt w:val="bullet"/>
      <w:lvlText w:val="•"/>
      <w:lvlJc w:val="left"/>
      <w:pPr>
        <w:ind w:left="4931" w:hanging="483"/>
      </w:pPr>
      <w:rPr>
        <w:rFonts w:hint="default"/>
        <w:lang w:val="en-US" w:eastAsia="en-US" w:bidi="ar-SA"/>
      </w:rPr>
    </w:lvl>
    <w:lvl w:ilvl="6" w:tplc="D4D6954E">
      <w:numFmt w:val="bullet"/>
      <w:lvlText w:val="•"/>
      <w:lvlJc w:val="left"/>
      <w:pPr>
        <w:ind w:left="5814" w:hanging="483"/>
      </w:pPr>
      <w:rPr>
        <w:rFonts w:hint="default"/>
        <w:lang w:val="en-US" w:eastAsia="en-US" w:bidi="ar-SA"/>
      </w:rPr>
    </w:lvl>
    <w:lvl w:ilvl="7" w:tplc="51825AC0">
      <w:numFmt w:val="bullet"/>
      <w:lvlText w:val="•"/>
      <w:lvlJc w:val="left"/>
      <w:pPr>
        <w:ind w:left="6697" w:hanging="483"/>
      </w:pPr>
      <w:rPr>
        <w:rFonts w:hint="default"/>
        <w:lang w:val="en-US" w:eastAsia="en-US" w:bidi="ar-SA"/>
      </w:rPr>
    </w:lvl>
    <w:lvl w:ilvl="8" w:tplc="DB44386C">
      <w:numFmt w:val="bullet"/>
      <w:lvlText w:val="•"/>
      <w:lvlJc w:val="left"/>
      <w:pPr>
        <w:ind w:left="7580" w:hanging="483"/>
      </w:pPr>
      <w:rPr>
        <w:rFonts w:hint="default"/>
        <w:lang w:val="en-US" w:eastAsia="en-US" w:bidi="ar-SA"/>
      </w:rPr>
    </w:lvl>
  </w:abstractNum>
  <w:abstractNum w:abstractNumId="7">
    <w:nsid w:val="7CD13226"/>
    <w:multiLevelType w:val="hybridMultilevel"/>
    <w:tmpl w:val="27C29B0C"/>
    <w:lvl w:ilvl="0" w:tplc="40090001">
      <w:start w:val="1"/>
      <w:numFmt w:val="bullet"/>
      <w:lvlText w:val=""/>
      <w:lvlJc w:val="left"/>
      <w:pPr>
        <w:ind w:left="860" w:hanging="360"/>
      </w:pPr>
      <w:rPr>
        <w:rFonts w:ascii="Symbol" w:hAnsi="Symbol"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7809D3"/>
    <w:rsid w:val="00036D6D"/>
    <w:rsid w:val="0015440E"/>
    <w:rsid w:val="001A7D7D"/>
    <w:rsid w:val="004B5887"/>
    <w:rsid w:val="00676131"/>
    <w:rsid w:val="007809D3"/>
    <w:rsid w:val="00821249"/>
    <w:rsid w:val="0083475A"/>
    <w:rsid w:val="008965A7"/>
    <w:rsid w:val="009C6F30"/>
    <w:rsid w:val="009E701B"/>
    <w:rsid w:val="00C13A7B"/>
    <w:rsid w:val="00C55EC0"/>
    <w:rsid w:val="00E00EC9"/>
    <w:rsid w:val="00F03AA7"/>
    <w:rsid w:val="00F644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5EC0"/>
    <w:rPr>
      <w:rFonts w:ascii="Arial" w:eastAsia="Arial" w:hAnsi="Arial" w:cs="Arial"/>
    </w:rPr>
  </w:style>
  <w:style w:type="paragraph" w:styleId="Heading1">
    <w:name w:val="heading 1"/>
    <w:basedOn w:val="Normal"/>
    <w:uiPriority w:val="1"/>
    <w:qFormat/>
    <w:rsid w:val="00C55EC0"/>
    <w:pPr>
      <w:spacing w:line="271" w:lineRule="exact"/>
      <w:ind w:left="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5EC0"/>
    <w:pPr>
      <w:ind w:left="140"/>
    </w:pPr>
    <w:rPr>
      <w:sz w:val="24"/>
      <w:szCs w:val="24"/>
    </w:rPr>
  </w:style>
  <w:style w:type="paragraph" w:styleId="ListParagraph">
    <w:name w:val="List Paragraph"/>
    <w:basedOn w:val="Normal"/>
    <w:uiPriority w:val="1"/>
    <w:qFormat/>
    <w:rsid w:val="00C55EC0"/>
    <w:pPr>
      <w:ind w:left="860" w:hanging="360"/>
    </w:pPr>
  </w:style>
  <w:style w:type="paragraph" w:customStyle="1" w:styleId="TableParagraph">
    <w:name w:val="Table Paragraph"/>
    <w:basedOn w:val="Normal"/>
    <w:uiPriority w:val="1"/>
    <w:qFormat/>
    <w:rsid w:val="00C55EC0"/>
  </w:style>
  <w:style w:type="paragraph" w:styleId="BalloonText">
    <w:name w:val="Balloon Text"/>
    <w:basedOn w:val="Normal"/>
    <w:link w:val="BalloonTextChar"/>
    <w:uiPriority w:val="99"/>
    <w:semiHidden/>
    <w:unhideWhenUsed/>
    <w:rsid w:val="001A7D7D"/>
    <w:rPr>
      <w:rFonts w:ascii="Tahoma" w:hAnsi="Tahoma" w:cs="Tahoma"/>
      <w:sz w:val="16"/>
      <w:szCs w:val="16"/>
    </w:rPr>
  </w:style>
  <w:style w:type="character" w:customStyle="1" w:styleId="BalloonTextChar">
    <w:name w:val="Balloon Text Char"/>
    <w:basedOn w:val="DefaultParagraphFont"/>
    <w:link w:val="BalloonText"/>
    <w:uiPriority w:val="99"/>
    <w:semiHidden/>
    <w:rsid w:val="001A7D7D"/>
    <w:rPr>
      <w:rFonts w:ascii="Tahoma" w:eastAsia="Arial" w:hAnsi="Tahoma" w:cs="Tahoma"/>
      <w:sz w:val="16"/>
      <w:szCs w:val="16"/>
    </w:rPr>
  </w:style>
  <w:style w:type="character" w:styleId="Hyperlink">
    <w:name w:val="Hyperlink"/>
    <w:basedOn w:val="DefaultParagraphFont"/>
    <w:uiPriority w:val="99"/>
    <w:unhideWhenUsed/>
    <w:rsid w:val="004B5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btindia.nic.in/wp-content/uploads/9.-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godarpan.gov.in/)%3B" TargetMode="External"/><Relationship Id="rId12" Type="http://schemas.openxmlformats.org/officeDocument/2006/relationships/hyperlink" Target="mailto:ic.dbt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mr.nic.in/guidelines/ICMR_Ethical_Guidelines_2017.pdf"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moef.nic.in/divisions/csurv/geac/draftreport_rpharma.pdf" TargetMode="External"/><Relationship Id="rId4" Type="http://schemas.openxmlformats.org/officeDocument/2006/relationships/webSettings" Target="webSettings.xml"/><Relationship Id="rId9" Type="http://schemas.openxmlformats.org/officeDocument/2006/relationships/hyperlink" Target="http://www.dbtindia.nic.in/wp-content/uploads/Draft-Biosafety-Regu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Hewlett-Packard Company</cp:lastModifiedBy>
  <cp:revision>2</cp:revision>
  <dcterms:created xsi:type="dcterms:W3CDTF">2020-05-11T09:01:00Z</dcterms:created>
  <dcterms:modified xsi:type="dcterms:W3CDTF">2020-05-11T09:01:00Z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PDFium</vt:lpwstr>
  </property>
  <property fmtid="{D5CDD505-2E9C-101B-9397-08002B2CF9AE}" pid="4" name="LastSaved">
    <vt:filetime>2020-05-08T00:00:00Z</vt:filetime>
  </property>
</Properties>
</file>